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73A" w:rsidRDefault="0034173A"/>
    <w:p w:rsidR="0034173A" w:rsidRDefault="0034173A">
      <w:bookmarkStart w:id="0" w:name="_GoBack"/>
      <w:bookmarkEnd w:id="0"/>
    </w:p>
    <w:tbl>
      <w:tblPr>
        <w:tblpPr w:leftFromText="142" w:rightFromText="142" w:vertAnchor="page" w:horzAnchor="page" w:tblpX="1134" w:tblpY="284"/>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59"/>
        <w:gridCol w:w="2236"/>
        <w:gridCol w:w="3214"/>
        <w:gridCol w:w="2930"/>
      </w:tblGrid>
      <w:tr w:rsidR="006F0959" w:rsidRPr="0064786A" w:rsidTr="003E42CE">
        <w:trPr>
          <w:trHeight w:val="851"/>
        </w:trPr>
        <w:tc>
          <w:tcPr>
            <w:tcW w:w="1259" w:type="dxa"/>
            <w:tcBorders>
              <w:top w:val="nil"/>
              <w:left w:val="nil"/>
              <w:bottom w:val="single" w:sz="4" w:space="0" w:color="auto"/>
              <w:right w:val="nil"/>
            </w:tcBorders>
            <w:shd w:val="clear" w:color="auto" w:fill="auto"/>
          </w:tcPr>
          <w:p w:rsidR="006F0959" w:rsidRPr="0064786A" w:rsidRDefault="006F0959" w:rsidP="003E42CE">
            <w:pPr>
              <w:spacing w:after="80" w:line="340" w:lineRule="exact"/>
              <w:rPr>
                <w:lang w:val="sr-Cyrl-RS"/>
              </w:rPr>
            </w:pPr>
          </w:p>
        </w:tc>
        <w:tc>
          <w:tcPr>
            <w:tcW w:w="2236" w:type="dxa"/>
            <w:tcBorders>
              <w:top w:val="nil"/>
              <w:left w:val="nil"/>
              <w:bottom w:val="single" w:sz="4" w:space="0" w:color="auto"/>
              <w:right w:val="nil"/>
            </w:tcBorders>
            <w:shd w:val="clear" w:color="auto" w:fill="auto"/>
            <w:vAlign w:val="bottom"/>
          </w:tcPr>
          <w:p w:rsidR="006F0959" w:rsidRPr="0064786A" w:rsidRDefault="00363240" w:rsidP="003E42CE">
            <w:pPr>
              <w:spacing w:after="80" w:line="340" w:lineRule="exact"/>
              <w:rPr>
                <w:sz w:val="28"/>
                <w:szCs w:val="28"/>
                <w:lang w:val="sr-Cyrl-RS"/>
              </w:rPr>
            </w:pPr>
            <w:r w:rsidRPr="0064786A">
              <w:rPr>
                <w:sz w:val="28"/>
                <w:szCs w:val="28"/>
                <w:lang w:val="sr-Cyrl-RS"/>
              </w:rPr>
              <w:t>Уједињене нације</w:t>
            </w:r>
          </w:p>
        </w:tc>
        <w:tc>
          <w:tcPr>
            <w:tcW w:w="6144" w:type="dxa"/>
            <w:gridSpan w:val="2"/>
            <w:tcBorders>
              <w:top w:val="nil"/>
              <w:left w:val="nil"/>
              <w:bottom w:val="single" w:sz="4" w:space="0" w:color="auto"/>
              <w:right w:val="nil"/>
            </w:tcBorders>
            <w:shd w:val="clear" w:color="auto" w:fill="auto"/>
            <w:vAlign w:val="bottom"/>
          </w:tcPr>
          <w:p w:rsidR="006F0959" w:rsidRPr="0064786A" w:rsidRDefault="00382FB4" w:rsidP="003E42CE">
            <w:pPr>
              <w:suppressAutoHyphens w:val="0"/>
              <w:spacing w:after="20"/>
              <w:jc w:val="right"/>
              <w:rPr>
                <w:lang w:val="sr-Cyrl-RS"/>
              </w:rPr>
            </w:pPr>
            <w:r w:rsidRPr="0064786A">
              <w:rPr>
                <w:sz w:val="40"/>
                <w:lang w:val="sr-Cyrl-RS"/>
              </w:rPr>
              <w:t>CRC</w:t>
            </w:r>
            <w:r w:rsidRPr="0064786A">
              <w:rPr>
                <w:lang w:val="sr-Cyrl-RS"/>
              </w:rPr>
              <w:t>/C/GC/21</w:t>
            </w:r>
          </w:p>
        </w:tc>
      </w:tr>
      <w:tr w:rsidR="006F0959" w:rsidRPr="0064786A" w:rsidTr="003E42CE">
        <w:trPr>
          <w:trHeight w:val="2835"/>
        </w:trPr>
        <w:tc>
          <w:tcPr>
            <w:tcW w:w="1259" w:type="dxa"/>
            <w:tcBorders>
              <w:top w:val="single" w:sz="4" w:space="0" w:color="auto"/>
              <w:left w:val="nil"/>
              <w:bottom w:val="single" w:sz="12" w:space="0" w:color="auto"/>
              <w:right w:val="nil"/>
            </w:tcBorders>
            <w:shd w:val="clear" w:color="auto" w:fill="auto"/>
          </w:tcPr>
          <w:p w:rsidR="006F0959" w:rsidRPr="0064786A" w:rsidRDefault="00E9254A" w:rsidP="003E42CE">
            <w:pPr>
              <w:spacing w:before="120"/>
              <w:jc w:val="center"/>
              <w:rPr>
                <w:lang w:val="sr-Cyrl-RS"/>
              </w:rPr>
            </w:pPr>
            <w:r>
              <w:rPr>
                <w:lang w:val="sr-Cyrl-RS" w:eastAsia="sr-Latn-R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_unlogo" style="width:56.25pt;height:46.5pt;visibility:visible">
                  <v:imagedata r:id="rId9" o:title="_unlogo"/>
                </v:shape>
              </w:pict>
            </w:r>
          </w:p>
        </w:tc>
        <w:tc>
          <w:tcPr>
            <w:tcW w:w="5450" w:type="dxa"/>
            <w:gridSpan w:val="2"/>
            <w:tcBorders>
              <w:top w:val="single" w:sz="4" w:space="0" w:color="auto"/>
              <w:left w:val="nil"/>
              <w:bottom w:val="single" w:sz="12" w:space="0" w:color="auto"/>
              <w:right w:val="nil"/>
            </w:tcBorders>
            <w:shd w:val="clear" w:color="auto" w:fill="auto"/>
          </w:tcPr>
          <w:p w:rsidR="006F0959" w:rsidRPr="0064786A" w:rsidRDefault="00363240" w:rsidP="003E42CE">
            <w:pPr>
              <w:spacing w:before="120" w:line="420" w:lineRule="exact"/>
              <w:rPr>
                <w:b/>
                <w:sz w:val="40"/>
                <w:szCs w:val="40"/>
                <w:lang w:val="sr-Cyrl-RS"/>
              </w:rPr>
            </w:pPr>
            <w:r w:rsidRPr="0064786A">
              <w:rPr>
                <w:b/>
                <w:sz w:val="40"/>
                <w:szCs w:val="40"/>
                <w:lang w:val="sr-Cyrl-RS"/>
              </w:rPr>
              <w:t>Конвенција о</w:t>
            </w:r>
            <w:r w:rsidR="006F0959" w:rsidRPr="0064786A">
              <w:rPr>
                <w:b/>
                <w:sz w:val="40"/>
                <w:szCs w:val="40"/>
                <w:lang w:val="sr-Cyrl-RS"/>
              </w:rPr>
              <w:br/>
            </w:r>
            <w:r w:rsidRPr="0064786A">
              <w:rPr>
                <w:b/>
                <w:sz w:val="40"/>
                <w:szCs w:val="40"/>
                <w:lang w:val="sr-Cyrl-RS"/>
              </w:rPr>
              <w:t>правима детета</w:t>
            </w:r>
          </w:p>
        </w:tc>
        <w:tc>
          <w:tcPr>
            <w:tcW w:w="2930" w:type="dxa"/>
            <w:tcBorders>
              <w:top w:val="single" w:sz="4" w:space="0" w:color="auto"/>
              <w:left w:val="nil"/>
              <w:bottom w:val="single" w:sz="12" w:space="0" w:color="auto"/>
              <w:right w:val="nil"/>
            </w:tcBorders>
            <w:shd w:val="clear" w:color="auto" w:fill="auto"/>
          </w:tcPr>
          <w:p w:rsidR="006F0959" w:rsidRPr="0064786A" w:rsidRDefault="00363240" w:rsidP="003E42CE">
            <w:pPr>
              <w:suppressAutoHyphens w:val="0"/>
              <w:spacing w:before="240" w:line="240" w:lineRule="exact"/>
              <w:rPr>
                <w:lang w:val="sr-Cyrl-RS"/>
              </w:rPr>
            </w:pPr>
            <w:r w:rsidRPr="0064786A">
              <w:rPr>
                <w:lang w:val="sr-Cyrl-RS"/>
              </w:rPr>
              <w:t>Дистрибуција</w:t>
            </w:r>
            <w:r w:rsidR="00382FB4" w:rsidRPr="0064786A">
              <w:rPr>
                <w:lang w:val="sr-Cyrl-RS"/>
              </w:rPr>
              <w:t xml:space="preserve">: </w:t>
            </w:r>
            <w:r w:rsidRPr="0064786A">
              <w:rPr>
                <w:lang w:val="sr-Cyrl-RS"/>
              </w:rPr>
              <w:t>генерална</w:t>
            </w:r>
          </w:p>
          <w:p w:rsidR="00382FB4" w:rsidRPr="0064786A" w:rsidRDefault="000A6F76" w:rsidP="003E42CE">
            <w:pPr>
              <w:suppressAutoHyphens w:val="0"/>
              <w:rPr>
                <w:lang w:val="sr-Cyrl-RS"/>
              </w:rPr>
            </w:pPr>
            <w:r w:rsidRPr="0064786A">
              <w:rPr>
                <w:lang w:val="sr-Cyrl-RS"/>
              </w:rPr>
              <w:t>21</w:t>
            </w:r>
            <w:r w:rsidR="00363240" w:rsidRPr="0064786A">
              <w:rPr>
                <w:lang w:val="sr-Cyrl-RS"/>
              </w:rPr>
              <w:t>. јун</w:t>
            </w:r>
            <w:r w:rsidR="00382FB4" w:rsidRPr="0064786A">
              <w:rPr>
                <w:lang w:val="sr-Cyrl-RS"/>
              </w:rPr>
              <w:t xml:space="preserve"> 2017</w:t>
            </w:r>
            <w:r w:rsidR="00363240" w:rsidRPr="0064786A">
              <w:rPr>
                <w:lang w:val="sr-Cyrl-RS"/>
              </w:rPr>
              <w:t>.</w:t>
            </w:r>
          </w:p>
          <w:p w:rsidR="00382FB4" w:rsidRPr="0064786A" w:rsidRDefault="00382FB4" w:rsidP="003E42CE">
            <w:pPr>
              <w:suppressAutoHyphens w:val="0"/>
              <w:rPr>
                <w:lang w:val="sr-Cyrl-RS"/>
              </w:rPr>
            </w:pPr>
          </w:p>
          <w:p w:rsidR="00382FB4" w:rsidRPr="0064786A" w:rsidRDefault="00363240" w:rsidP="003E42CE">
            <w:pPr>
              <w:suppressAutoHyphens w:val="0"/>
              <w:rPr>
                <w:lang w:val="sr-Cyrl-RS"/>
              </w:rPr>
            </w:pPr>
            <w:r w:rsidRPr="0064786A">
              <w:rPr>
                <w:lang w:val="sr-Cyrl-RS"/>
              </w:rPr>
              <w:t>Оригинал</w:t>
            </w:r>
            <w:r w:rsidR="00382FB4" w:rsidRPr="0064786A">
              <w:rPr>
                <w:lang w:val="sr-Cyrl-RS"/>
              </w:rPr>
              <w:t xml:space="preserve">: </w:t>
            </w:r>
            <w:r w:rsidRPr="0064786A">
              <w:rPr>
                <w:lang w:val="sr-Cyrl-RS"/>
              </w:rPr>
              <w:t>енглески</w:t>
            </w:r>
          </w:p>
        </w:tc>
      </w:tr>
    </w:tbl>
    <w:p w:rsidR="00055435" w:rsidRPr="0064786A" w:rsidRDefault="00363240">
      <w:pPr>
        <w:spacing w:before="120"/>
        <w:rPr>
          <w:b/>
          <w:sz w:val="24"/>
          <w:szCs w:val="24"/>
          <w:lang w:val="sr-Cyrl-RS"/>
        </w:rPr>
      </w:pPr>
      <w:r w:rsidRPr="0064786A">
        <w:rPr>
          <w:b/>
          <w:sz w:val="24"/>
          <w:szCs w:val="24"/>
          <w:lang w:val="sr-Cyrl-RS"/>
        </w:rPr>
        <w:t>Комитет за права детета</w:t>
      </w:r>
    </w:p>
    <w:p w:rsidR="00055435" w:rsidRPr="0064786A" w:rsidRDefault="00055435" w:rsidP="00C351D4">
      <w:pPr>
        <w:pStyle w:val="HMG"/>
        <w:rPr>
          <w:rFonts w:eastAsia="SimSun"/>
          <w:lang w:val="sr-Cyrl-RS" w:eastAsia="zh-CN"/>
        </w:rPr>
      </w:pPr>
      <w:r w:rsidRPr="0064786A">
        <w:rPr>
          <w:rFonts w:eastAsia="SimSun"/>
          <w:lang w:val="sr-Cyrl-RS" w:eastAsia="zh-CN"/>
        </w:rPr>
        <w:tab/>
      </w:r>
      <w:r w:rsidRPr="0064786A">
        <w:rPr>
          <w:rFonts w:eastAsia="SimSun"/>
          <w:lang w:val="sr-Cyrl-RS" w:eastAsia="zh-CN"/>
        </w:rPr>
        <w:tab/>
      </w:r>
      <w:r w:rsidR="00D60F72" w:rsidRPr="0064786A">
        <w:rPr>
          <w:rFonts w:eastAsia="SimSun"/>
          <w:lang w:val="sr-Cyrl-RS" w:eastAsia="zh-CN"/>
        </w:rPr>
        <w:t xml:space="preserve">Општи коментар бр. </w:t>
      </w:r>
      <w:r w:rsidRPr="0064786A">
        <w:rPr>
          <w:rFonts w:eastAsia="SimSun"/>
          <w:lang w:val="sr-Cyrl-RS" w:eastAsia="zh-CN"/>
        </w:rPr>
        <w:t xml:space="preserve">21 (2017) </w:t>
      </w:r>
      <w:r w:rsidR="00D60F72" w:rsidRPr="0064786A">
        <w:rPr>
          <w:rFonts w:eastAsia="SimSun"/>
          <w:lang w:val="sr-Cyrl-RS" w:eastAsia="zh-CN"/>
        </w:rPr>
        <w:t>о</w:t>
      </w:r>
      <w:r w:rsidRPr="0064786A">
        <w:rPr>
          <w:rFonts w:eastAsia="SimSun"/>
          <w:lang w:val="sr-Cyrl-RS" w:eastAsia="zh-CN"/>
        </w:rPr>
        <w:t xml:space="preserve"> </w:t>
      </w:r>
      <w:r w:rsidR="00D60F72" w:rsidRPr="0064786A">
        <w:rPr>
          <w:rFonts w:eastAsia="SimSun"/>
          <w:lang w:val="sr-Cyrl-RS" w:eastAsia="zh-CN"/>
        </w:rPr>
        <w:t>деци у уличној ситуацији</w:t>
      </w:r>
    </w:p>
    <w:p w:rsidR="00226ADD" w:rsidRPr="0064786A" w:rsidRDefault="00C351D4" w:rsidP="00C351D4">
      <w:pPr>
        <w:spacing w:after="120"/>
        <w:rPr>
          <w:rFonts w:eastAsia="SimSun"/>
          <w:sz w:val="28"/>
          <w:lang w:val="sr-Cyrl-RS"/>
        </w:rPr>
      </w:pPr>
      <w:r w:rsidRPr="0064786A">
        <w:rPr>
          <w:rFonts w:eastAsia="SimSun"/>
          <w:lang w:val="sr-Cyrl-RS"/>
        </w:rPr>
        <w:br w:type="page"/>
      </w:r>
      <w:r w:rsidR="00D60F72" w:rsidRPr="0064786A">
        <w:rPr>
          <w:rFonts w:eastAsia="SimSun"/>
          <w:sz w:val="28"/>
          <w:lang w:val="sr-Cyrl-RS"/>
        </w:rPr>
        <w:lastRenderedPageBreak/>
        <w:t>Садржај</w:t>
      </w:r>
    </w:p>
    <w:p w:rsidR="00C351D4" w:rsidRPr="0064786A" w:rsidRDefault="00C351D4" w:rsidP="00C351D4">
      <w:pPr>
        <w:tabs>
          <w:tab w:val="right" w:pos="9638"/>
        </w:tabs>
        <w:spacing w:after="120"/>
        <w:ind w:left="283"/>
        <w:rPr>
          <w:rFonts w:eastAsia="SimSun"/>
          <w:sz w:val="18"/>
          <w:lang w:val="sr-Cyrl-RS"/>
        </w:rPr>
      </w:pPr>
      <w:r w:rsidRPr="0064786A">
        <w:rPr>
          <w:rFonts w:eastAsia="SimSun"/>
          <w:i/>
          <w:sz w:val="18"/>
          <w:lang w:val="sr-Cyrl-RS"/>
        </w:rPr>
        <w:tab/>
      </w:r>
      <w:r w:rsidR="00D60F72" w:rsidRPr="0064786A">
        <w:rPr>
          <w:rFonts w:eastAsia="SimSun"/>
          <w:i/>
          <w:sz w:val="18"/>
          <w:lang w:val="sr-Cyrl-RS"/>
        </w:rPr>
        <w:t>страна</w:t>
      </w:r>
    </w:p>
    <w:p w:rsidR="00C351D4" w:rsidRPr="00457294" w:rsidRDefault="00C351D4" w:rsidP="00C351D4">
      <w:pPr>
        <w:tabs>
          <w:tab w:val="right" w:pos="850"/>
          <w:tab w:val="left" w:pos="1134"/>
          <w:tab w:val="left" w:pos="1559"/>
          <w:tab w:val="left" w:pos="1984"/>
          <w:tab w:val="left" w:leader="dot" w:pos="8787"/>
          <w:tab w:val="right" w:pos="9638"/>
        </w:tabs>
        <w:spacing w:after="120"/>
        <w:rPr>
          <w:rFonts w:eastAsia="SimSun"/>
          <w:lang w:val="sr-Cyrl-RS"/>
        </w:rPr>
      </w:pPr>
      <w:r w:rsidRPr="0064786A">
        <w:rPr>
          <w:rFonts w:eastAsia="SimSun"/>
          <w:lang w:val="sr-Cyrl-RS"/>
        </w:rPr>
        <w:tab/>
      </w:r>
      <w:r w:rsidRPr="00457294">
        <w:rPr>
          <w:rFonts w:eastAsia="SimSun"/>
          <w:lang w:val="sr-Cyrl-RS"/>
        </w:rPr>
        <w:t>I.</w:t>
      </w:r>
      <w:r w:rsidRPr="00457294">
        <w:rPr>
          <w:rFonts w:eastAsia="SimSun"/>
          <w:lang w:val="sr-Cyrl-RS"/>
        </w:rPr>
        <w:tab/>
        <w:t xml:space="preserve">Introduction: </w:t>
      </w:r>
      <w:r w:rsidR="007E55CC" w:rsidRPr="00457294">
        <w:rPr>
          <w:rFonts w:eastAsia="SimSun"/>
          <w:lang w:val="sr-Cyrl-RS"/>
        </w:rPr>
        <w:t>“</w:t>
      </w:r>
      <w:r w:rsidR="00447DAF" w:rsidRPr="00457294">
        <w:rPr>
          <w:rFonts w:eastAsia="SimSun"/>
          <w:lang w:val="sr-Cyrl-RS"/>
        </w:rPr>
        <w:t>хоћемо боље услове</w:t>
      </w:r>
      <w:r w:rsidR="007E55CC" w:rsidRPr="00457294">
        <w:rPr>
          <w:rFonts w:eastAsia="SimSun"/>
          <w:lang w:val="sr-Cyrl-RS"/>
        </w:rPr>
        <w:t>”</w:t>
      </w:r>
      <w:r w:rsidRPr="00457294">
        <w:rPr>
          <w:rFonts w:eastAsia="SimSun"/>
          <w:lang w:val="sr-Cyrl-RS"/>
        </w:rPr>
        <w:tab/>
      </w:r>
      <w:r w:rsidRPr="00457294">
        <w:rPr>
          <w:rFonts w:eastAsia="SimSun"/>
          <w:lang w:val="sr-Cyrl-RS"/>
        </w:rPr>
        <w:tab/>
        <w:t>3</w:t>
      </w:r>
    </w:p>
    <w:p w:rsidR="00C351D4" w:rsidRPr="00457294" w:rsidRDefault="00C351D4" w:rsidP="00C351D4">
      <w:pPr>
        <w:tabs>
          <w:tab w:val="right" w:pos="850"/>
          <w:tab w:val="left" w:pos="1134"/>
          <w:tab w:val="left" w:pos="1559"/>
          <w:tab w:val="left" w:pos="1984"/>
          <w:tab w:val="left" w:leader="dot" w:pos="8787"/>
          <w:tab w:val="right" w:pos="9638"/>
        </w:tabs>
        <w:spacing w:after="120"/>
        <w:rPr>
          <w:rFonts w:eastAsia="SimSun"/>
          <w:lang w:val="sr-Cyrl-RS"/>
        </w:rPr>
      </w:pPr>
      <w:r w:rsidRPr="00457294">
        <w:rPr>
          <w:rFonts w:eastAsia="SimSun"/>
          <w:lang w:val="sr-Cyrl-RS"/>
        </w:rPr>
        <w:tab/>
        <w:t>II.</w:t>
      </w:r>
      <w:r w:rsidRPr="00457294">
        <w:rPr>
          <w:rFonts w:eastAsia="SimSun"/>
          <w:lang w:val="sr-Cyrl-RS"/>
        </w:rPr>
        <w:tab/>
        <w:t>Overall context</w:t>
      </w:r>
      <w:r w:rsidRPr="00457294">
        <w:rPr>
          <w:rFonts w:eastAsia="SimSun"/>
          <w:lang w:val="sr-Cyrl-RS"/>
        </w:rPr>
        <w:tab/>
      </w:r>
      <w:r w:rsidRPr="00457294">
        <w:rPr>
          <w:rFonts w:eastAsia="SimSun"/>
          <w:lang w:val="sr-Cyrl-RS"/>
        </w:rPr>
        <w:tab/>
        <w:t>3</w:t>
      </w:r>
    </w:p>
    <w:p w:rsidR="00C351D4" w:rsidRPr="00457294" w:rsidRDefault="00C351D4" w:rsidP="00C351D4">
      <w:pPr>
        <w:tabs>
          <w:tab w:val="right" w:pos="850"/>
          <w:tab w:val="left" w:pos="1134"/>
          <w:tab w:val="left" w:pos="1559"/>
          <w:tab w:val="left" w:pos="1984"/>
          <w:tab w:val="left" w:leader="dot" w:pos="8787"/>
          <w:tab w:val="right" w:pos="9638"/>
        </w:tabs>
        <w:spacing w:after="120"/>
        <w:rPr>
          <w:rFonts w:eastAsia="SimSun"/>
          <w:lang w:val="sr-Cyrl-RS"/>
        </w:rPr>
      </w:pPr>
      <w:r w:rsidRPr="00457294">
        <w:rPr>
          <w:rFonts w:eastAsia="SimSun"/>
          <w:lang w:val="sr-Cyrl-RS"/>
        </w:rPr>
        <w:tab/>
        <w:t>III.</w:t>
      </w:r>
      <w:r w:rsidRPr="00457294">
        <w:rPr>
          <w:rFonts w:eastAsia="SimSun"/>
          <w:lang w:val="sr-Cyrl-RS"/>
        </w:rPr>
        <w:tab/>
        <w:t>Objectives</w:t>
      </w:r>
      <w:r w:rsidRPr="00457294">
        <w:rPr>
          <w:rFonts w:eastAsia="SimSun"/>
          <w:lang w:val="sr-Cyrl-RS"/>
        </w:rPr>
        <w:tab/>
      </w:r>
      <w:r w:rsidRPr="00457294">
        <w:rPr>
          <w:rFonts w:eastAsia="SimSun"/>
          <w:lang w:val="sr-Cyrl-RS"/>
        </w:rPr>
        <w:tab/>
        <w:t>5</w:t>
      </w:r>
    </w:p>
    <w:p w:rsidR="00C351D4" w:rsidRPr="00457294" w:rsidRDefault="00C351D4" w:rsidP="00C351D4">
      <w:pPr>
        <w:tabs>
          <w:tab w:val="right" w:pos="850"/>
          <w:tab w:val="left" w:pos="1134"/>
          <w:tab w:val="left" w:pos="1559"/>
          <w:tab w:val="left" w:pos="1984"/>
          <w:tab w:val="left" w:leader="dot" w:pos="8787"/>
          <w:tab w:val="right" w:pos="9638"/>
        </w:tabs>
        <w:spacing w:after="120"/>
        <w:rPr>
          <w:rFonts w:eastAsia="SimSun"/>
          <w:lang w:val="sr-Cyrl-RS"/>
        </w:rPr>
      </w:pPr>
      <w:r w:rsidRPr="00457294">
        <w:rPr>
          <w:rFonts w:eastAsia="SimSun"/>
          <w:lang w:val="sr-Cyrl-RS"/>
        </w:rPr>
        <w:tab/>
        <w:t>IV.</w:t>
      </w:r>
      <w:r w:rsidRPr="00457294">
        <w:rPr>
          <w:rFonts w:eastAsia="SimSun"/>
          <w:lang w:val="sr-Cyrl-RS"/>
        </w:rPr>
        <w:tab/>
        <w:t xml:space="preserve">Holistic long-term </w:t>
      </w:r>
      <w:r w:rsidR="00E41C37" w:rsidRPr="00457294">
        <w:rPr>
          <w:rFonts w:eastAsia="SimSun"/>
          <w:lang w:val="sr-Cyrl-RS"/>
        </w:rPr>
        <w:t>стратегије</w:t>
      </w:r>
      <w:r w:rsidRPr="00457294">
        <w:rPr>
          <w:rFonts w:eastAsia="SimSun"/>
          <w:lang w:val="sr-Cyrl-RS"/>
        </w:rPr>
        <w:t xml:space="preserve"> based on </w:t>
      </w:r>
      <w:r w:rsidR="00E41C37" w:rsidRPr="00457294">
        <w:rPr>
          <w:rFonts w:eastAsia="SimSun"/>
          <w:lang w:val="sr-Cyrl-RS"/>
        </w:rPr>
        <w:t>приступ</w:t>
      </w:r>
      <w:r w:rsidR="00D6789D" w:rsidRPr="00457294">
        <w:rPr>
          <w:rFonts w:eastAsia="SimSun"/>
          <w:lang w:val="sr-Cyrl-RS"/>
        </w:rPr>
        <w:t xml:space="preserve"> који се темељи на правима детета</w:t>
      </w:r>
      <w:r w:rsidRPr="00457294">
        <w:rPr>
          <w:rFonts w:eastAsia="SimSun"/>
          <w:lang w:val="sr-Cyrl-RS"/>
        </w:rPr>
        <w:tab/>
      </w:r>
      <w:r w:rsidRPr="00457294">
        <w:rPr>
          <w:rFonts w:eastAsia="SimSun"/>
          <w:lang w:val="sr-Cyrl-RS"/>
        </w:rPr>
        <w:tab/>
        <w:t>5</w:t>
      </w:r>
    </w:p>
    <w:p w:rsidR="00C351D4" w:rsidRPr="00457294" w:rsidRDefault="00C351D4" w:rsidP="00C351D4">
      <w:pPr>
        <w:tabs>
          <w:tab w:val="right" w:pos="850"/>
          <w:tab w:val="left" w:pos="1134"/>
          <w:tab w:val="left" w:pos="1559"/>
          <w:tab w:val="left" w:pos="1984"/>
          <w:tab w:val="left" w:leader="dot" w:pos="8787"/>
          <w:tab w:val="right" w:pos="9638"/>
        </w:tabs>
        <w:spacing w:after="120"/>
        <w:rPr>
          <w:rFonts w:eastAsia="SimSun"/>
          <w:lang w:val="sr-Cyrl-RS"/>
        </w:rPr>
      </w:pPr>
      <w:r w:rsidRPr="00457294">
        <w:rPr>
          <w:rFonts w:eastAsia="SimSun"/>
          <w:lang w:val="sr-Cyrl-RS"/>
        </w:rPr>
        <w:tab/>
        <w:t>V.</w:t>
      </w:r>
      <w:r w:rsidRPr="00457294">
        <w:rPr>
          <w:rFonts w:eastAsia="SimSun"/>
          <w:lang w:val="sr-Cyrl-RS"/>
        </w:rPr>
        <w:tab/>
        <w:t xml:space="preserve">Key </w:t>
      </w:r>
      <w:r w:rsidR="00C366B2" w:rsidRPr="00457294">
        <w:rPr>
          <w:rFonts w:eastAsia="SimSun"/>
          <w:lang w:val="sr-Cyrl-RS"/>
        </w:rPr>
        <w:t>члан</w:t>
      </w:r>
      <w:r w:rsidRPr="00457294">
        <w:rPr>
          <w:rFonts w:eastAsia="SimSun"/>
          <w:lang w:val="sr-Cyrl-RS"/>
        </w:rPr>
        <w:t xml:space="preserve">s </w:t>
      </w:r>
      <w:r w:rsidR="00E41C37" w:rsidRPr="00457294">
        <w:rPr>
          <w:rFonts w:eastAsia="SimSun"/>
          <w:lang w:val="sr-Cyrl-RS"/>
        </w:rPr>
        <w:t>Конвенције</w:t>
      </w:r>
      <w:r w:rsidRPr="00457294">
        <w:rPr>
          <w:rFonts w:eastAsia="SimSun"/>
          <w:lang w:val="sr-Cyrl-RS"/>
        </w:rPr>
        <w:t xml:space="preserve"> in relation </w:t>
      </w:r>
      <w:r w:rsidR="00F256D9" w:rsidRPr="00457294">
        <w:rPr>
          <w:rFonts w:eastAsia="SimSun"/>
          <w:lang w:val="sr-Cyrl-RS"/>
        </w:rPr>
        <w:t>деци</w:t>
      </w:r>
      <w:r w:rsidR="00D60F72" w:rsidRPr="00457294">
        <w:rPr>
          <w:rFonts w:eastAsia="SimSun"/>
          <w:lang w:val="sr-Cyrl-RS"/>
        </w:rPr>
        <w:t xml:space="preserve"> у уличној ситуацији</w:t>
      </w:r>
      <w:r w:rsidR="00686010" w:rsidRPr="00457294">
        <w:rPr>
          <w:rFonts w:eastAsia="SimSun"/>
          <w:lang w:val="sr-Cyrl-RS"/>
        </w:rPr>
        <w:tab/>
      </w:r>
      <w:r w:rsidR="00686010" w:rsidRPr="00457294">
        <w:rPr>
          <w:rFonts w:eastAsia="SimSun"/>
          <w:lang w:val="sr-Cyrl-RS"/>
        </w:rPr>
        <w:tab/>
        <w:t>9</w:t>
      </w:r>
    </w:p>
    <w:p w:rsidR="00C351D4" w:rsidRPr="0064786A" w:rsidRDefault="00C351D4" w:rsidP="00C351D4">
      <w:pPr>
        <w:tabs>
          <w:tab w:val="right" w:pos="850"/>
          <w:tab w:val="left" w:pos="1134"/>
          <w:tab w:val="left" w:pos="1559"/>
          <w:tab w:val="left" w:pos="1984"/>
          <w:tab w:val="left" w:leader="dot" w:pos="8787"/>
          <w:tab w:val="right" w:pos="9638"/>
        </w:tabs>
        <w:spacing w:after="120"/>
        <w:rPr>
          <w:rFonts w:eastAsia="SimSun"/>
          <w:lang w:val="sr-Cyrl-RS"/>
        </w:rPr>
      </w:pPr>
      <w:r w:rsidRPr="00457294">
        <w:rPr>
          <w:rFonts w:eastAsia="SimSun"/>
          <w:lang w:val="sr-Cyrl-RS"/>
        </w:rPr>
        <w:tab/>
        <w:t>VI.</w:t>
      </w:r>
      <w:r w:rsidRPr="00457294">
        <w:rPr>
          <w:rFonts w:eastAsia="SimSun"/>
          <w:lang w:val="sr-Cyrl-RS"/>
        </w:rPr>
        <w:tab/>
        <w:t>D</w:t>
      </w:r>
      <w:r w:rsidR="00686010" w:rsidRPr="00457294">
        <w:rPr>
          <w:rFonts w:eastAsia="SimSun"/>
          <w:lang w:val="sr-Cyrl-RS"/>
        </w:rPr>
        <w:t>issemination</w:t>
      </w:r>
      <w:r w:rsidR="005D016B" w:rsidRPr="00457294">
        <w:rPr>
          <w:rFonts w:eastAsia="SimSun"/>
          <w:lang w:val="sr-Cyrl-RS"/>
        </w:rPr>
        <w:t xml:space="preserve"> и </w:t>
      </w:r>
      <w:r w:rsidR="00686010" w:rsidRPr="00457294">
        <w:rPr>
          <w:rFonts w:eastAsia="SimSun"/>
          <w:lang w:val="sr-Cyrl-RS"/>
        </w:rPr>
        <w:t>cooperation</w:t>
      </w:r>
      <w:r w:rsidR="00686010" w:rsidRPr="00457294">
        <w:rPr>
          <w:rFonts w:eastAsia="SimSun"/>
          <w:lang w:val="sr-Cyrl-RS"/>
        </w:rPr>
        <w:tab/>
      </w:r>
      <w:r w:rsidR="00686010" w:rsidRPr="00457294">
        <w:rPr>
          <w:rFonts w:eastAsia="SimSun"/>
          <w:lang w:val="sr-Cyrl-RS"/>
        </w:rPr>
        <w:tab/>
        <w:t>21</w:t>
      </w:r>
    </w:p>
    <w:p w:rsidR="00B2258C" w:rsidRPr="0064786A" w:rsidRDefault="00B2258C" w:rsidP="00447DAF">
      <w:pPr>
        <w:pStyle w:val="HChG"/>
        <w:jc w:val="both"/>
        <w:rPr>
          <w:rFonts w:eastAsia="SimSun"/>
          <w:lang w:val="sr-Cyrl-RS"/>
        </w:rPr>
      </w:pPr>
      <w:r w:rsidRPr="0064786A">
        <w:rPr>
          <w:rFonts w:eastAsia="SimSun"/>
          <w:lang w:val="sr-Cyrl-RS"/>
        </w:rPr>
        <w:br w:type="page"/>
      </w:r>
      <w:r w:rsidRPr="0064786A">
        <w:rPr>
          <w:rFonts w:eastAsia="SimSun"/>
          <w:lang w:val="sr-Cyrl-RS"/>
        </w:rPr>
        <w:lastRenderedPageBreak/>
        <w:tab/>
        <w:t>I.</w:t>
      </w:r>
      <w:r w:rsidRPr="0064786A">
        <w:rPr>
          <w:rFonts w:eastAsia="SimSun"/>
          <w:lang w:val="sr-Cyrl-RS"/>
        </w:rPr>
        <w:tab/>
      </w:r>
      <w:r w:rsidR="00D60F72" w:rsidRPr="0064786A">
        <w:rPr>
          <w:rFonts w:eastAsia="SimSun"/>
          <w:lang w:val="sr-Cyrl-RS"/>
        </w:rPr>
        <w:t>Увод</w:t>
      </w:r>
      <w:r w:rsidRPr="0064786A">
        <w:rPr>
          <w:rFonts w:eastAsia="SimSun"/>
          <w:lang w:val="sr-Cyrl-RS"/>
        </w:rPr>
        <w:t xml:space="preserve">: </w:t>
      </w:r>
      <w:r w:rsidR="00447DAF" w:rsidRPr="0064786A">
        <w:rPr>
          <w:rFonts w:eastAsia="SimSun"/>
          <w:lang w:val="sr-Cyrl-RS"/>
        </w:rPr>
        <w:t>„хоћемо боље услове“</w:t>
      </w:r>
    </w:p>
    <w:p w:rsidR="00B2258C" w:rsidRPr="0064786A" w:rsidRDefault="00B2258C" w:rsidP="00B2258C">
      <w:pPr>
        <w:pStyle w:val="SingleTxtG"/>
        <w:rPr>
          <w:lang w:val="sr-Cyrl-RS"/>
        </w:rPr>
      </w:pPr>
      <w:r w:rsidRPr="0064786A">
        <w:rPr>
          <w:lang w:val="sr-Cyrl-RS"/>
        </w:rPr>
        <w:t>1.</w:t>
      </w:r>
      <w:r w:rsidRPr="0064786A">
        <w:rPr>
          <w:lang w:val="sr-Cyrl-RS"/>
        </w:rPr>
        <w:tab/>
      </w:r>
      <w:r w:rsidR="00D60F72" w:rsidRPr="0064786A">
        <w:rPr>
          <w:lang w:val="sr-Cyrl-RS"/>
        </w:rPr>
        <w:t>Деца у уличној ситуацији</w:t>
      </w:r>
      <w:r w:rsidRPr="0064786A">
        <w:rPr>
          <w:lang w:val="sr-Cyrl-RS"/>
        </w:rPr>
        <w:t xml:space="preserve"> </w:t>
      </w:r>
      <w:r w:rsidR="00447DAF" w:rsidRPr="0064786A">
        <w:rPr>
          <w:lang w:val="sr-Cyrl-RS"/>
        </w:rPr>
        <w:t xml:space="preserve">с којом смо разговарали </w:t>
      </w:r>
      <w:r w:rsidR="005D016B" w:rsidRPr="0064786A">
        <w:rPr>
          <w:lang w:val="sr-Cyrl-RS"/>
        </w:rPr>
        <w:t xml:space="preserve">у оквиру консултација за израду </w:t>
      </w:r>
      <w:r w:rsidR="00447DAF" w:rsidRPr="0064786A">
        <w:rPr>
          <w:lang w:val="sr-Cyrl-RS"/>
        </w:rPr>
        <w:t>овог општег коментара пре свега наглашавају потребу за поштовањем, достојанством и правима</w:t>
      </w:r>
      <w:r w:rsidRPr="0064786A">
        <w:rPr>
          <w:lang w:val="sr-Cyrl-RS"/>
        </w:rPr>
        <w:t xml:space="preserve">. </w:t>
      </w:r>
      <w:r w:rsidR="00447DAF" w:rsidRPr="0064786A">
        <w:rPr>
          <w:lang w:val="sr-Cyrl-RS"/>
        </w:rPr>
        <w:t>Своја осећања су између осталог изразила и следећим речима</w:t>
      </w:r>
      <w:r w:rsidRPr="0064786A">
        <w:rPr>
          <w:lang w:val="sr-Cyrl-RS"/>
        </w:rPr>
        <w:t xml:space="preserve">: </w:t>
      </w:r>
      <w:r w:rsidR="00447DAF" w:rsidRPr="0064786A">
        <w:rPr>
          <w:lang w:val="sr-Cyrl-RS"/>
        </w:rPr>
        <w:t>„поштујте нас као људска бића“</w:t>
      </w:r>
      <w:r w:rsidRPr="0064786A">
        <w:rPr>
          <w:lang w:val="sr-Cyrl-RS"/>
        </w:rPr>
        <w:t xml:space="preserve">; </w:t>
      </w:r>
      <w:r w:rsidR="00447DAF" w:rsidRPr="0064786A">
        <w:rPr>
          <w:lang w:val="sr-Cyrl-RS"/>
        </w:rPr>
        <w:t>„волео бих да нас људи који никад нису живели на улици доживљавају као особе које имају свој понос, као обичне људе“</w:t>
      </w:r>
      <w:r w:rsidRPr="0064786A">
        <w:rPr>
          <w:lang w:val="sr-Cyrl-RS"/>
        </w:rPr>
        <w:t xml:space="preserve">; </w:t>
      </w:r>
      <w:r w:rsidR="00447DAF" w:rsidRPr="0064786A">
        <w:rPr>
          <w:lang w:val="sr-Cyrl-RS"/>
        </w:rPr>
        <w:t>„суштина није да нас склоне с улице у свратишта</w:t>
      </w:r>
      <w:r w:rsidRPr="0064786A">
        <w:rPr>
          <w:lang w:val="sr-Cyrl-RS"/>
        </w:rPr>
        <w:t xml:space="preserve">. </w:t>
      </w:r>
      <w:r w:rsidR="00447DAF" w:rsidRPr="0064786A">
        <w:rPr>
          <w:lang w:val="sr-Cyrl-RS"/>
        </w:rPr>
        <w:t>Суштина је да стекнемо неки статус“</w:t>
      </w:r>
      <w:r w:rsidRPr="0064786A">
        <w:rPr>
          <w:lang w:val="sr-Cyrl-RS"/>
        </w:rPr>
        <w:t xml:space="preserve">; </w:t>
      </w:r>
      <w:r w:rsidR="00447DAF" w:rsidRPr="0064786A">
        <w:rPr>
          <w:lang w:val="sr-Cyrl-RS"/>
        </w:rPr>
        <w:t>„владе не би смеле да кажу да не би требало да будемо на улици</w:t>
      </w:r>
      <w:r w:rsidRPr="0064786A">
        <w:rPr>
          <w:lang w:val="sr-Cyrl-RS"/>
        </w:rPr>
        <w:t xml:space="preserve">. </w:t>
      </w:r>
      <w:r w:rsidR="00447DAF" w:rsidRPr="0064786A">
        <w:rPr>
          <w:lang w:val="sr-Cyrl-RS"/>
        </w:rPr>
        <w:t>Не би требало да нас малтретирају ако смо на улици</w:t>
      </w:r>
      <w:r w:rsidRPr="0064786A">
        <w:rPr>
          <w:lang w:val="sr-Cyrl-RS"/>
        </w:rPr>
        <w:t xml:space="preserve">. </w:t>
      </w:r>
      <w:r w:rsidR="00447DAF" w:rsidRPr="0064786A">
        <w:rPr>
          <w:lang w:val="sr-Cyrl-RS"/>
        </w:rPr>
        <w:t>Требало би да будемо прихваћени“</w:t>
      </w:r>
      <w:r w:rsidRPr="0064786A">
        <w:rPr>
          <w:lang w:val="sr-Cyrl-RS"/>
        </w:rPr>
        <w:t xml:space="preserve">; </w:t>
      </w:r>
      <w:r w:rsidR="00447DAF" w:rsidRPr="0064786A">
        <w:rPr>
          <w:lang w:val="sr-Cyrl-RS"/>
        </w:rPr>
        <w:t>„то што живимо на улици не значи да не можемо да имамо права“</w:t>
      </w:r>
      <w:r w:rsidRPr="0064786A">
        <w:rPr>
          <w:lang w:val="sr-Cyrl-RS"/>
        </w:rPr>
        <w:t xml:space="preserve">; </w:t>
      </w:r>
      <w:r w:rsidR="00447DAF" w:rsidRPr="0064786A">
        <w:rPr>
          <w:lang w:val="sr-Cyrl-RS"/>
        </w:rPr>
        <w:t>„улица остави траг</w:t>
      </w:r>
      <w:r w:rsidRPr="0064786A">
        <w:rPr>
          <w:lang w:val="sr-Cyrl-RS"/>
        </w:rPr>
        <w:t xml:space="preserve">: </w:t>
      </w:r>
      <w:r w:rsidR="00447DAF" w:rsidRPr="0064786A">
        <w:rPr>
          <w:lang w:val="sr-Cyrl-RS"/>
        </w:rPr>
        <w:t>неко успе да се извуче, а неко не“</w:t>
      </w:r>
      <w:r w:rsidRPr="0064786A">
        <w:rPr>
          <w:lang w:val="sr-Cyrl-RS"/>
        </w:rPr>
        <w:t xml:space="preserve">; </w:t>
      </w:r>
      <w:r w:rsidR="00447DAF" w:rsidRPr="0064786A">
        <w:rPr>
          <w:lang w:val="sr-Cyrl-RS"/>
        </w:rPr>
        <w:t>„не желимо помоћ, милостињу, сажаљевање</w:t>
      </w:r>
      <w:r w:rsidRPr="0064786A">
        <w:rPr>
          <w:lang w:val="sr-Cyrl-RS"/>
        </w:rPr>
        <w:t xml:space="preserve">. </w:t>
      </w:r>
      <w:r w:rsidR="00447DAF" w:rsidRPr="0064786A">
        <w:rPr>
          <w:lang w:val="sr-Cyrl-RS"/>
        </w:rPr>
        <w:t>Владе би морале да сарађују са заједницом да би нам дале права</w:t>
      </w:r>
      <w:r w:rsidRPr="0064786A">
        <w:rPr>
          <w:lang w:val="sr-Cyrl-RS"/>
        </w:rPr>
        <w:t xml:space="preserve">. </w:t>
      </w:r>
      <w:r w:rsidR="00447DAF" w:rsidRPr="0064786A">
        <w:rPr>
          <w:lang w:val="sr-Cyrl-RS"/>
        </w:rPr>
        <w:t>Не тражимо милостињу</w:t>
      </w:r>
      <w:r w:rsidRPr="0064786A">
        <w:rPr>
          <w:lang w:val="sr-Cyrl-RS"/>
        </w:rPr>
        <w:t xml:space="preserve">. </w:t>
      </w:r>
      <w:r w:rsidR="00447DAF" w:rsidRPr="0064786A">
        <w:rPr>
          <w:lang w:val="sr-Cyrl-RS"/>
        </w:rPr>
        <w:t>Хоћу да постанем неко и да могу да зарађујем за живот“</w:t>
      </w:r>
      <w:r w:rsidRPr="0064786A">
        <w:rPr>
          <w:lang w:val="sr-Cyrl-RS"/>
        </w:rPr>
        <w:t xml:space="preserve">; </w:t>
      </w:r>
      <w:r w:rsidR="00447DAF" w:rsidRPr="0064786A">
        <w:rPr>
          <w:lang w:val="sr-Cyrl-RS"/>
        </w:rPr>
        <w:t>„</w:t>
      </w:r>
      <w:r w:rsidRPr="0064786A">
        <w:rPr>
          <w:lang w:val="sr-Cyrl-RS"/>
        </w:rPr>
        <w:t>[</w:t>
      </w:r>
      <w:r w:rsidR="00447DAF" w:rsidRPr="0064786A">
        <w:rPr>
          <w:lang w:val="sr-Cyrl-RS"/>
        </w:rPr>
        <w:t>људи</w:t>
      </w:r>
      <w:r w:rsidRPr="0064786A">
        <w:rPr>
          <w:lang w:val="sr-Cyrl-RS"/>
        </w:rPr>
        <w:t xml:space="preserve">] </w:t>
      </w:r>
      <w:r w:rsidR="00447DAF" w:rsidRPr="0064786A">
        <w:rPr>
          <w:lang w:val="sr-Cyrl-RS"/>
        </w:rPr>
        <w:t>би морали да нам пруже прилику да искористимо своје таленте и дарове да бисмо остварили своје снове“</w:t>
      </w:r>
      <w:r w:rsidRPr="0064786A">
        <w:rPr>
          <w:lang w:val="sr-Cyrl-RS"/>
        </w:rPr>
        <w:t xml:space="preserve">; </w:t>
      </w:r>
      <w:r w:rsidR="00447DAF" w:rsidRPr="0064786A">
        <w:rPr>
          <w:lang w:val="sr-Cyrl-RS"/>
        </w:rPr>
        <w:t>„пружите нам прилику да побољшамо свој положај</w:t>
      </w:r>
      <w:r w:rsidR="003C3246" w:rsidRPr="0064786A">
        <w:rPr>
          <w:lang w:val="sr-Cyrl-RS"/>
        </w:rPr>
        <w:t>.</w:t>
      </w:r>
      <w:r w:rsidR="00447DAF" w:rsidRPr="0064786A">
        <w:rPr>
          <w:lang w:val="sr-Cyrl-RS"/>
        </w:rPr>
        <w:t>“</w:t>
      </w:r>
      <w:r w:rsidRPr="0064786A">
        <w:rPr>
          <w:rStyle w:val="FootnoteReference"/>
          <w:lang w:val="sr-Cyrl-RS"/>
        </w:rPr>
        <w:footnoteReference w:id="1"/>
      </w:r>
    </w:p>
    <w:p w:rsidR="00B2258C" w:rsidRPr="0064786A" w:rsidRDefault="00B2258C" w:rsidP="006810B5">
      <w:pPr>
        <w:pStyle w:val="HChG"/>
        <w:rPr>
          <w:rFonts w:eastAsia="SimSun"/>
          <w:lang w:val="sr-Cyrl-RS"/>
        </w:rPr>
      </w:pPr>
      <w:bookmarkStart w:id="1" w:name="_Toc472626452"/>
      <w:r w:rsidRPr="0064786A">
        <w:rPr>
          <w:rFonts w:eastAsia="SimSun"/>
          <w:lang w:val="sr-Cyrl-RS"/>
        </w:rPr>
        <w:tab/>
        <w:t>II.</w:t>
      </w:r>
      <w:r w:rsidRPr="0064786A">
        <w:rPr>
          <w:rFonts w:eastAsia="SimSun"/>
          <w:lang w:val="sr-Cyrl-RS"/>
        </w:rPr>
        <w:tab/>
      </w:r>
      <w:r w:rsidR="00836DBD" w:rsidRPr="0064786A">
        <w:rPr>
          <w:rFonts w:eastAsia="SimSun"/>
          <w:lang w:val="sr-Cyrl-RS"/>
        </w:rPr>
        <w:t>Општи контекст</w:t>
      </w:r>
      <w:bookmarkEnd w:id="1"/>
    </w:p>
    <w:p w:rsidR="00B2258C" w:rsidRPr="0064786A" w:rsidRDefault="006810B5" w:rsidP="006810B5">
      <w:pPr>
        <w:pStyle w:val="H1G"/>
        <w:rPr>
          <w:rFonts w:eastAsia="SimSun"/>
          <w:lang w:val="sr-Cyrl-RS"/>
        </w:rPr>
      </w:pPr>
      <w:r w:rsidRPr="0064786A">
        <w:rPr>
          <w:rFonts w:eastAsia="SimSun"/>
          <w:lang w:val="sr-Cyrl-RS"/>
        </w:rPr>
        <w:tab/>
      </w:r>
      <w:r w:rsidRPr="0064786A">
        <w:rPr>
          <w:rFonts w:eastAsia="SimSun"/>
          <w:lang w:val="sr-Cyrl-RS"/>
        </w:rPr>
        <w:tab/>
      </w:r>
      <w:r w:rsidR="00836DBD" w:rsidRPr="0064786A">
        <w:rPr>
          <w:rFonts w:eastAsia="SimSun"/>
          <w:lang w:val="sr-Cyrl-RS"/>
        </w:rPr>
        <w:t>Сврха</w:t>
      </w:r>
    </w:p>
    <w:p w:rsidR="00B2258C" w:rsidRPr="0064786A" w:rsidRDefault="00B2258C" w:rsidP="00B2258C">
      <w:pPr>
        <w:pStyle w:val="SingleTxtG"/>
        <w:rPr>
          <w:lang w:val="sr-Cyrl-RS"/>
        </w:rPr>
      </w:pPr>
      <w:r w:rsidRPr="0064786A">
        <w:rPr>
          <w:lang w:val="sr-Cyrl-RS"/>
        </w:rPr>
        <w:t>2.</w:t>
      </w:r>
      <w:r w:rsidRPr="0064786A">
        <w:rPr>
          <w:lang w:val="sr-Cyrl-RS"/>
        </w:rPr>
        <w:tab/>
      </w:r>
      <w:r w:rsidR="00C75D59" w:rsidRPr="0064786A">
        <w:rPr>
          <w:lang w:val="sr-Cyrl-RS"/>
        </w:rPr>
        <w:t>У овом општем коментару, Комитет за права детета пружа државама ауторитативне смернице за израду свеобухватних, дугорочних националних стратегија за децу у уличној ситуацији применом холистичког приступа који се темељи на правима детета и који се бави како превенцијом, тако и одговором на проблем, у складу с Конвенцијом о правима детета. Иако се у тексту Конвенције не спомињу изричито, све њене одредбе се примењују и на децу у уличној ситуацији, која трпе кршења велике већине чланова Конвенције</w:t>
      </w:r>
      <w:r w:rsidRPr="0064786A">
        <w:rPr>
          <w:lang w:val="sr-Cyrl-RS"/>
        </w:rPr>
        <w:t>.</w:t>
      </w:r>
    </w:p>
    <w:p w:rsidR="00B2258C" w:rsidRPr="0064786A" w:rsidRDefault="00B2258C" w:rsidP="006810B5">
      <w:pPr>
        <w:pStyle w:val="H1G"/>
        <w:rPr>
          <w:rFonts w:eastAsia="SimSun"/>
          <w:lang w:val="sr-Cyrl-RS"/>
        </w:rPr>
      </w:pPr>
      <w:r w:rsidRPr="0064786A">
        <w:rPr>
          <w:rFonts w:eastAsia="SimSun"/>
          <w:lang w:val="sr-Cyrl-RS"/>
        </w:rPr>
        <w:tab/>
      </w:r>
      <w:r w:rsidRPr="0064786A">
        <w:rPr>
          <w:rFonts w:eastAsia="SimSun"/>
          <w:lang w:val="sr-Cyrl-RS"/>
        </w:rPr>
        <w:tab/>
      </w:r>
      <w:r w:rsidR="005D016B" w:rsidRPr="0064786A">
        <w:rPr>
          <w:rFonts w:eastAsia="SimSun"/>
          <w:lang w:val="sr-Cyrl-RS"/>
        </w:rPr>
        <w:t>Консултације</w:t>
      </w:r>
    </w:p>
    <w:p w:rsidR="00B2258C" w:rsidRPr="0064786A" w:rsidRDefault="00B2258C" w:rsidP="00B2258C">
      <w:pPr>
        <w:pStyle w:val="SingleTxtG"/>
        <w:rPr>
          <w:lang w:val="sr-Cyrl-RS"/>
        </w:rPr>
      </w:pPr>
      <w:r w:rsidRPr="0064786A">
        <w:rPr>
          <w:lang w:val="sr-Cyrl-RS"/>
        </w:rPr>
        <w:t>3.</w:t>
      </w:r>
      <w:r w:rsidRPr="0064786A">
        <w:rPr>
          <w:lang w:val="sr-Cyrl-RS"/>
        </w:rPr>
        <w:tab/>
      </w:r>
      <w:r w:rsidR="005D016B" w:rsidRPr="0064786A">
        <w:rPr>
          <w:lang w:val="sr-Cyrl-RS"/>
        </w:rPr>
        <w:t xml:space="preserve">У оквиру седам регионалних консултација, консултовано је укупно </w:t>
      </w:r>
      <w:r w:rsidRPr="0064786A">
        <w:rPr>
          <w:lang w:val="sr-Cyrl-RS"/>
        </w:rPr>
        <w:t xml:space="preserve">327 </w:t>
      </w:r>
      <w:r w:rsidR="005D016B" w:rsidRPr="0064786A">
        <w:rPr>
          <w:lang w:val="sr-Cyrl-RS"/>
        </w:rPr>
        <w:t xml:space="preserve">деце и младих из </w:t>
      </w:r>
      <w:r w:rsidRPr="0064786A">
        <w:rPr>
          <w:lang w:val="sr-Cyrl-RS"/>
        </w:rPr>
        <w:t xml:space="preserve">32 </w:t>
      </w:r>
      <w:r w:rsidR="005D016B" w:rsidRPr="0064786A">
        <w:rPr>
          <w:lang w:val="sr-Cyrl-RS"/>
        </w:rPr>
        <w:t>земаља</w:t>
      </w:r>
      <w:r w:rsidRPr="0064786A">
        <w:rPr>
          <w:lang w:val="sr-Cyrl-RS"/>
        </w:rPr>
        <w:t xml:space="preserve">. </w:t>
      </w:r>
      <w:r w:rsidR="005D016B" w:rsidRPr="0064786A">
        <w:rPr>
          <w:lang w:val="sr-Cyrl-RS"/>
        </w:rPr>
        <w:t>Представници цивилног друштва су се одазвали на општи позив за достављање поднесака</w:t>
      </w:r>
      <w:r w:rsidRPr="0064786A">
        <w:rPr>
          <w:lang w:val="sr-Cyrl-RS"/>
        </w:rPr>
        <w:t>,</w:t>
      </w:r>
      <w:r w:rsidR="005D016B" w:rsidRPr="0064786A">
        <w:rPr>
          <w:lang w:val="sr-Cyrl-RS"/>
        </w:rPr>
        <w:t xml:space="preserve"> а разрађена верзија нацрта је представљена свим државама чланицама</w:t>
      </w:r>
      <w:r w:rsidRPr="0064786A">
        <w:rPr>
          <w:lang w:val="sr-Cyrl-RS"/>
        </w:rPr>
        <w:t>.</w:t>
      </w:r>
    </w:p>
    <w:p w:rsidR="00B2258C" w:rsidRPr="0064786A" w:rsidRDefault="00B2258C" w:rsidP="006810B5">
      <w:pPr>
        <w:pStyle w:val="H1G"/>
        <w:rPr>
          <w:rFonts w:eastAsia="SimSun"/>
          <w:lang w:val="sr-Cyrl-RS"/>
        </w:rPr>
      </w:pPr>
      <w:r w:rsidRPr="0064786A">
        <w:rPr>
          <w:rFonts w:eastAsia="SimSun"/>
          <w:lang w:val="sr-Cyrl-RS"/>
        </w:rPr>
        <w:tab/>
      </w:r>
      <w:r w:rsidRPr="0064786A">
        <w:rPr>
          <w:rFonts w:eastAsia="SimSun"/>
          <w:lang w:val="sr-Cyrl-RS"/>
        </w:rPr>
        <w:tab/>
      </w:r>
      <w:r w:rsidR="005D016B" w:rsidRPr="0064786A">
        <w:rPr>
          <w:rFonts w:eastAsia="SimSun"/>
          <w:lang w:val="sr-Cyrl-RS"/>
        </w:rPr>
        <w:t>Терминологија</w:t>
      </w:r>
    </w:p>
    <w:p w:rsidR="00B2258C" w:rsidRPr="0064786A" w:rsidRDefault="00B2258C" w:rsidP="005D016B">
      <w:pPr>
        <w:pStyle w:val="SingleTxtG"/>
        <w:rPr>
          <w:lang w:val="sr-Cyrl-RS"/>
        </w:rPr>
      </w:pPr>
      <w:r w:rsidRPr="0064786A">
        <w:rPr>
          <w:lang w:val="sr-Cyrl-RS"/>
        </w:rPr>
        <w:t>4.</w:t>
      </w:r>
      <w:r w:rsidRPr="0064786A">
        <w:rPr>
          <w:lang w:val="sr-Cyrl-RS"/>
        </w:rPr>
        <w:tab/>
      </w:r>
      <w:r w:rsidR="005D016B" w:rsidRPr="0064786A">
        <w:rPr>
          <w:lang w:val="sr-Cyrl-RS"/>
        </w:rPr>
        <w:t xml:space="preserve">Раније су се за </w:t>
      </w:r>
      <w:r w:rsidR="00D60F72" w:rsidRPr="0064786A">
        <w:rPr>
          <w:lang w:val="sr-Cyrl-RS"/>
        </w:rPr>
        <w:t>дец</w:t>
      </w:r>
      <w:r w:rsidR="005D016B" w:rsidRPr="0064786A">
        <w:rPr>
          <w:lang w:val="sr-Cyrl-RS"/>
        </w:rPr>
        <w:t>у</w:t>
      </w:r>
      <w:r w:rsidR="00D60F72" w:rsidRPr="0064786A">
        <w:rPr>
          <w:lang w:val="sr-Cyrl-RS"/>
        </w:rPr>
        <w:t xml:space="preserve"> у уличној ситуацији</w:t>
      </w:r>
      <w:r w:rsidRPr="0064786A">
        <w:rPr>
          <w:lang w:val="sr-Cyrl-RS"/>
        </w:rPr>
        <w:t xml:space="preserve"> </w:t>
      </w:r>
      <w:r w:rsidR="005D016B" w:rsidRPr="0064786A">
        <w:rPr>
          <w:lang w:val="sr-Cyrl-RS"/>
        </w:rPr>
        <w:t>користили термини као што су „улична деца“</w:t>
      </w:r>
      <w:r w:rsidRPr="0064786A">
        <w:rPr>
          <w:lang w:val="sr-Cyrl-RS"/>
        </w:rPr>
        <w:t xml:space="preserve">, </w:t>
      </w:r>
      <w:r w:rsidR="005D016B" w:rsidRPr="0064786A">
        <w:rPr>
          <w:lang w:val="sr-Cyrl-RS"/>
        </w:rPr>
        <w:t>„деца на улици“</w:t>
      </w:r>
      <w:r w:rsidRPr="0064786A">
        <w:rPr>
          <w:lang w:val="sr-Cyrl-RS"/>
        </w:rPr>
        <w:t xml:space="preserve">, </w:t>
      </w:r>
      <w:r w:rsidR="005D016B" w:rsidRPr="0064786A">
        <w:rPr>
          <w:lang w:val="sr-Cyrl-RS"/>
        </w:rPr>
        <w:t>„деца улице“</w:t>
      </w:r>
      <w:r w:rsidRPr="0064786A">
        <w:rPr>
          <w:lang w:val="sr-Cyrl-RS"/>
        </w:rPr>
        <w:t xml:space="preserve">, </w:t>
      </w:r>
      <w:r w:rsidR="005D016B" w:rsidRPr="0064786A">
        <w:rPr>
          <w:lang w:val="sr-Cyrl-RS"/>
        </w:rPr>
        <w:t>„деца одбегла од куће“</w:t>
      </w:r>
      <w:r w:rsidRPr="0064786A">
        <w:rPr>
          <w:lang w:val="sr-Cyrl-RS"/>
        </w:rPr>
        <w:t xml:space="preserve">, </w:t>
      </w:r>
      <w:r w:rsidR="005D016B" w:rsidRPr="0064786A">
        <w:rPr>
          <w:lang w:val="sr-Cyrl-RS"/>
        </w:rPr>
        <w:t>„напуштена деца“</w:t>
      </w:r>
      <w:r w:rsidRPr="0064786A">
        <w:rPr>
          <w:lang w:val="sr-Cyrl-RS"/>
        </w:rPr>
        <w:t xml:space="preserve">, </w:t>
      </w:r>
      <w:r w:rsidR="005D016B" w:rsidRPr="0064786A">
        <w:rPr>
          <w:lang w:val="sr-Cyrl-RS"/>
        </w:rPr>
        <w:t>„деца која живе и/или раде на улици“</w:t>
      </w:r>
      <w:r w:rsidRPr="0064786A">
        <w:rPr>
          <w:lang w:val="sr-Cyrl-RS"/>
        </w:rPr>
        <w:t xml:space="preserve">, </w:t>
      </w:r>
      <w:r w:rsidR="005D016B" w:rsidRPr="0064786A">
        <w:rPr>
          <w:lang w:val="sr-Cyrl-RS"/>
        </w:rPr>
        <w:t>„деца-бескућници“ и „деца везана за улицу“</w:t>
      </w:r>
      <w:r w:rsidRPr="0064786A">
        <w:rPr>
          <w:lang w:val="sr-Cyrl-RS"/>
        </w:rPr>
        <w:t xml:space="preserve">. </w:t>
      </w:r>
      <w:r w:rsidR="00836DBD" w:rsidRPr="0064786A">
        <w:rPr>
          <w:lang w:val="sr-Cyrl-RS"/>
        </w:rPr>
        <w:t>У овом општем коментару</w:t>
      </w:r>
      <w:r w:rsidRPr="0064786A">
        <w:rPr>
          <w:lang w:val="sr-Cyrl-RS"/>
        </w:rPr>
        <w:t xml:space="preserve">, </w:t>
      </w:r>
      <w:r w:rsidR="005D016B" w:rsidRPr="0064786A">
        <w:rPr>
          <w:lang w:val="sr-Cyrl-RS"/>
        </w:rPr>
        <w:t>под појмом „</w:t>
      </w:r>
      <w:r w:rsidR="00D60F72" w:rsidRPr="0064786A">
        <w:rPr>
          <w:lang w:val="sr-Cyrl-RS"/>
        </w:rPr>
        <w:t>деца у уличној ситуацији</w:t>
      </w:r>
      <w:r w:rsidR="005D016B" w:rsidRPr="0064786A">
        <w:rPr>
          <w:lang w:val="sr-Cyrl-RS"/>
        </w:rPr>
        <w:t>“ подразумевају се</w:t>
      </w:r>
      <w:r w:rsidRPr="0064786A">
        <w:rPr>
          <w:lang w:val="sr-Cyrl-RS"/>
        </w:rPr>
        <w:t>: (</w:t>
      </w:r>
      <w:r w:rsidR="005D016B" w:rsidRPr="0064786A">
        <w:rPr>
          <w:lang w:val="sr-Cyrl-RS"/>
        </w:rPr>
        <w:t>а</w:t>
      </w:r>
      <w:r w:rsidRPr="0064786A">
        <w:rPr>
          <w:lang w:val="sr-Cyrl-RS"/>
        </w:rPr>
        <w:t>)</w:t>
      </w:r>
      <w:r w:rsidR="00163293" w:rsidRPr="0064786A">
        <w:rPr>
          <w:lang w:val="sr-Cyrl-RS"/>
        </w:rPr>
        <w:t xml:space="preserve"> </w:t>
      </w:r>
      <w:r w:rsidR="005D016B" w:rsidRPr="0064786A">
        <w:rPr>
          <w:lang w:val="sr-Cyrl-RS"/>
        </w:rPr>
        <w:t>деца</w:t>
      </w:r>
      <w:r w:rsidRPr="0064786A">
        <w:rPr>
          <w:lang w:val="sr-Cyrl-RS"/>
        </w:rPr>
        <w:t xml:space="preserve"> </w:t>
      </w:r>
      <w:r w:rsidR="005D016B" w:rsidRPr="0064786A">
        <w:rPr>
          <w:lang w:val="sr-Cyrl-RS"/>
        </w:rPr>
        <w:t>чији живот и/или рад зависи од улице, било да су сама, са вршњацима или с породицом</w:t>
      </w:r>
      <w:r w:rsidRPr="0064786A">
        <w:rPr>
          <w:lang w:val="sr-Cyrl-RS"/>
        </w:rPr>
        <w:t>;</w:t>
      </w:r>
      <w:r w:rsidR="005D016B" w:rsidRPr="0064786A">
        <w:rPr>
          <w:lang w:val="sr-Cyrl-RS"/>
        </w:rPr>
        <w:t xml:space="preserve"> и </w:t>
      </w:r>
      <w:r w:rsidRPr="0064786A">
        <w:rPr>
          <w:lang w:val="sr-Cyrl-RS"/>
        </w:rPr>
        <w:t>(</w:t>
      </w:r>
      <w:r w:rsidR="005D016B" w:rsidRPr="0064786A">
        <w:rPr>
          <w:lang w:val="sr-Cyrl-RS"/>
        </w:rPr>
        <w:t>б</w:t>
      </w:r>
      <w:r w:rsidRPr="0064786A">
        <w:rPr>
          <w:lang w:val="sr-Cyrl-RS"/>
        </w:rPr>
        <w:t>)</w:t>
      </w:r>
      <w:r w:rsidR="00163293" w:rsidRPr="0064786A">
        <w:rPr>
          <w:lang w:val="sr-Cyrl-RS"/>
        </w:rPr>
        <w:t xml:space="preserve"> </w:t>
      </w:r>
      <w:r w:rsidR="005D016B" w:rsidRPr="0064786A">
        <w:rPr>
          <w:lang w:val="sr-Cyrl-RS"/>
        </w:rPr>
        <w:t xml:space="preserve">шира популација деце која су оформила чврсте везе с јавним </w:t>
      </w:r>
      <w:r w:rsidR="00624AC2" w:rsidRPr="0064786A">
        <w:rPr>
          <w:lang w:val="sr-Cyrl-RS"/>
        </w:rPr>
        <w:t>површинама</w:t>
      </w:r>
      <w:r w:rsidR="005D016B" w:rsidRPr="0064786A">
        <w:rPr>
          <w:lang w:val="sr-Cyrl-RS"/>
        </w:rPr>
        <w:t xml:space="preserve"> и којој улица игра важну улогу у свакодневном животу и идентитету</w:t>
      </w:r>
      <w:r w:rsidRPr="0064786A">
        <w:rPr>
          <w:lang w:val="sr-Cyrl-RS"/>
        </w:rPr>
        <w:t xml:space="preserve">. </w:t>
      </w:r>
      <w:r w:rsidR="005D016B" w:rsidRPr="0064786A">
        <w:rPr>
          <w:lang w:val="sr-Cyrl-RS"/>
        </w:rPr>
        <w:t>У ову ширу популацију спадају деца која периодично</w:t>
      </w:r>
      <w:r w:rsidRPr="0064786A">
        <w:rPr>
          <w:lang w:val="sr-Cyrl-RS"/>
        </w:rPr>
        <w:t xml:space="preserve">, </w:t>
      </w:r>
      <w:r w:rsidR="005D016B" w:rsidRPr="0064786A">
        <w:rPr>
          <w:lang w:val="sr-Cyrl-RS"/>
        </w:rPr>
        <w:t>али не стално</w:t>
      </w:r>
      <w:r w:rsidRPr="0064786A">
        <w:rPr>
          <w:lang w:val="sr-Cyrl-RS"/>
        </w:rPr>
        <w:t xml:space="preserve">, </w:t>
      </w:r>
      <w:r w:rsidR="005D016B" w:rsidRPr="0064786A">
        <w:rPr>
          <w:lang w:val="sr-Cyrl-RS"/>
        </w:rPr>
        <w:t>живе и/или раде</w:t>
      </w:r>
      <w:r w:rsidRPr="0064786A">
        <w:rPr>
          <w:lang w:val="sr-Cyrl-RS"/>
        </w:rPr>
        <w:t xml:space="preserve"> </w:t>
      </w:r>
      <w:r w:rsidR="005D016B" w:rsidRPr="0064786A">
        <w:rPr>
          <w:lang w:val="sr-Cyrl-RS"/>
        </w:rPr>
        <w:t>на улици и деца</w:t>
      </w:r>
      <w:r w:rsidRPr="0064786A">
        <w:rPr>
          <w:lang w:val="sr-Cyrl-RS"/>
        </w:rPr>
        <w:t xml:space="preserve"> </w:t>
      </w:r>
      <w:r w:rsidR="005D016B" w:rsidRPr="0064786A">
        <w:rPr>
          <w:lang w:val="sr-Cyrl-RS"/>
        </w:rPr>
        <w:t>која не живе, односн</w:t>
      </w:r>
      <w:r w:rsidR="00404E43" w:rsidRPr="0064786A">
        <w:rPr>
          <w:lang w:val="sr-Cyrl-RS"/>
        </w:rPr>
        <w:t>о не раде на улици, али која редовно праве друштво својим вршњацима</w:t>
      </w:r>
      <w:r w:rsidRPr="0064786A">
        <w:rPr>
          <w:lang w:val="sr-Cyrl-RS"/>
        </w:rPr>
        <w:t xml:space="preserve">, </w:t>
      </w:r>
      <w:r w:rsidR="00404E43" w:rsidRPr="0064786A">
        <w:rPr>
          <w:lang w:val="sr-Cyrl-RS"/>
        </w:rPr>
        <w:t xml:space="preserve">браћи и сестрама </w:t>
      </w:r>
      <w:r w:rsidR="00404E43" w:rsidRPr="0064786A">
        <w:rPr>
          <w:lang w:val="sr-Cyrl-RS"/>
        </w:rPr>
        <w:lastRenderedPageBreak/>
        <w:t>или породици на на улици</w:t>
      </w:r>
      <w:r w:rsidRPr="0064786A">
        <w:rPr>
          <w:lang w:val="sr-Cyrl-RS"/>
        </w:rPr>
        <w:t xml:space="preserve">. </w:t>
      </w:r>
      <w:r w:rsidR="00404E43" w:rsidRPr="0064786A">
        <w:rPr>
          <w:lang w:val="sr-Cyrl-RS"/>
        </w:rPr>
        <w:t xml:space="preserve">У вези с </w:t>
      </w:r>
      <w:r w:rsidR="00D60F72" w:rsidRPr="0064786A">
        <w:rPr>
          <w:lang w:val="sr-Cyrl-RS"/>
        </w:rPr>
        <w:t>дец</w:t>
      </w:r>
      <w:r w:rsidR="00404E43" w:rsidRPr="0064786A">
        <w:rPr>
          <w:lang w:val="sr-Cyrl-RS"/>
        </w:rPr>
        <w:t>ом</w:t>
      </w:r>
      <w:r w:rsidR="00D60F72" w:rsidRPr="0064786A">
        <w:rPr>
          <w:lang w:val="sr-Cyrl-RS"/>
        </w:rPr>
        <w:t xml:space="preserve"> у уличној ситуацији</w:t>
      </w:r>
      <w:r w:rsidRPr="0064786A">
        <w:rPr>
          <w:lang w:val="sr-Cyrl-RS"/>
        </w:rPr>
        <w:t xml:space="preserve">, </w:t>
      </w:r>
      <w:r w:rsidR="00404E43" w:rsidRPr="0064786A">
        <w:rPr>
          <w:lang w:val="sr-Cyrl-RS"/>
        </w:rPr>
        <w:t>под „борављењем на јавно</w:t>
      </w:r>
      <w:r w:rsidR="00624AC2" w:rsidRPr="0064786A">
        <w:rPr>
          <w:lang w:val="sr-Cyrl-RS"/>
        </w:rPr>
        <w:t>ј површини</w:t>
      </w:r>
      <w:r w:rsidR="00404E43" w:rsidRPr="0064786A">
        <w:rPr>
          <w:lang w:val="sr-Cyrl-RS"/>
        </w:rPr>
        <w:t>“ подразумева се провођење значајног времена на улици или на уличним пијацама, јавним парковима, јавним отвореним просторима, трговима и аутобуским и железничким станицама</w:t>
      </w:r>
      <w:r w:rsidRPr="0064786A">
        <w:rPr>
          <w:lang w:val="sr-Cyrl-RS"/>
        </w:rPr>
        <w:t xml:space="preserve">. </w:t>
      </w:r>
      <w:r w:rsidR="00404E43" w:rsidRPr="0064786A">
        <w:rPr>
          <w:lang w:val="sr-Cyrl-RS"/>
        </w:rPr>
        <w:t>Под овим појмом се не подразумева борављење у објектима као што су школе</w:t>
      </w:r>
      <w:r w:rsidRPr="0064786A">
        <w:rPr>
          <w:lang w:val="sr-Cyrl-RS"/>
        </w:rPr>
        <w:t xml:space="preserve">, </w:t>
      </w:r>
      <w:r w:rsidR="00404E43" w:rsidRPr="0064786A">
        <w:rPr>
          <w:lang w:val="sr-Cyrl-RS"/>
        </w:rPr>
        <w:t>болнице или друге сличне установе</w:t>
      </w:r>
      <w:r w:rsidRPr="0064786A">
        <w:rPr>
          <w:lang w:val="sr-Cyrl-RS"/>
        </w:rPr>
        <w:t>.</w:t>
      </w:r>
    </w:p>
    <w:p w:rsidR="00B2258C" w:rsidRPr="0064786A" w:rsidRDefault="00B2258C" w:rsidP="006810B5">
      <w:pPr>
        <w:pStyle w:val="H1G"/>
        <w:rPr>
          <w:rFonts w:eastAsia="SimSun"/>
          <w:lang w:val="sr-Cyrl-RS"/>
        </w:rPr>
      </w:pPr>
      <w:r w:rsidRPr="0064786A">
        <w:rPr>
          <w:rFonts w:eastAsia="SimSun"/>
          <w:lang w:val="sr-Cyrl-RS"/>
        </w:rPr>
        <w:tab/>
      </w:r>
      <w:r w:rsidRPr="0064786A">
        <w:rPr>
          <w:rFonts w:eastAsia="SimSun"/>
          <w:lang w:val="sr-Cyrl-RS"/>
        </w:rPr>
        <w:tab/>
      </w:r>
      <w:r w:rsidR="005D016B" w:rsidRPr="0064786A">
        <w:rPr>
          <w:rFonts w:eastAsia="SimSun"/>
          <w:lang w:val="sr-Cyrl-RS"/>
        </w:rPr>
        <w:t>Кључна запажања</w:t>
      </w:r>
    </w:p>
    <w:p w:rsidR="00B2258C" w:rsidRPr="0064786A" w:rsidRDefault="00B2258C" w:rsidP="00B2258C">
      <w:pPr>
        <w:pStyle w:val="SingleTxtG"/>
        <w:rPr>
          <w:lang w:val="sr-Cyrl-RS"/>
        </w:rPr>
      </w:pPr>
      <w:r w:rsidRPr="0064786A">
        <w:rPr>
          <w:lang w:val="sr-Cyrl-RS"/>
        </w:rPr>
        <w:t>5.</w:t>
      </w:r>
      <w:r w:rsidRPr="0064786A">
        <w:rPr>
          <w:lang w:val="sr-Cyrl-RS"/>
        </w:rPr>
        <w:tab/>
      </w:r>
      <w:r w:rsidR="00404E43" w:rsidRPr="0064786A">
        <w:rPr>
          <w:lang w:val="sr-Cyrl-RS"/>
        </w:rPr>
        <w:t xml:space="preserve">Постоји више различитих приступа проблематици </w:t>
      </w:r>
      <w:r w:rsidR="00D60F72" w:rsidRPr="0064786A">
        <w:rPr>
          <w:lang w:val="sr-Cyrl-RS"/>
        </w:rPr>
        <w:t>дец</w:t>
      </w:r>
      <w:r w:rsidR="00404E43" w:rsidRPr="0064786A">
        <w:rPr>
          <w:lang w:val="sr-Cyrl-RS"/>
        </w:rPr>
        <w:t>е</w:t>
      </w:r>
      <w:r w:rsidR="00D60F72" w:rsidRPr="0064786A">
        <w:rPr>
          <w:lang w:val="sr-Cyrl-RS"/>
        </w:rPr>
        <w:t xml:space="preserve"> у уличној ситуацији</w:t>
      </w:r>
      <w:r w:rsidRPr="0064786A">
        <w:rPr>
          <w:lang w:val="sr-Cyrl-RS"/>
        </w:rPr>
        <w:t xml:space="preserve">, </w:t>
      </w:r>
      <w:r w:rsidR="00404E43" w:rsidRPr="0064786A">
        <w:rPr>
          <w:lang w:val="sr-Cyrl-RS"/>
        </w:rPr>
        <w:t>од којих се неки примењују и истовремено</w:t>
      </w:r>
      <w:r w:rsidRPr="0064786A">
        <w:rPr>
          <w:lang w:val="sr-Cyrl-RS"/>
        </w:rPr>
        <w:t xml:space="preserve">. </w:t>
      </w:r>
      <w:r w:rsidR="00404E43" w:rsidRPr="0064786A">
        <w:rPr>
          <w:lang w:val="sr-Cyrl-RS"/>
        </w:rPr>
        <w:t xml:space="preserve">То су: </w:t>
      </w:r>
      <w:r w:rsidR="00D6789D" w:rsidRPr="0064786A">
        <w:rPr>
          <w:lang w:val="sr-Cyrl-RS"/>
        </w:rPr>
        <w:t>приступ који се темељи на правима детета</w:t>
      </w:r>
      <w:r w:rsidR="002D216F" w:rsidRPr="0064786A">
        <w:rPr>
          <w:lang w:val="sr-Cyrl-RS"/>
        </w:rPr>
        <w:t>, у којем се дете поштује као носилац права и одлуке се често доносе уз учешће самог детета</w:t>
      </w:r>
      <w:r w:rsidRPr="0064786A">
        <w:rPr>
          <w:lang w:val="sr-Cyrl-RS"/>
        </w:rPr>
        <w:t xml:space="preserve">; </w:t>
      </w:r>
      <w:r w:rsidR="002D216F" w:rsidRPr="0064786A">
        <w:rPr>
          <w:lang w:val="sr-Cyrl-RS"/>
        </w:rPr>
        <w:t xml:space="preserve">приступ који се темељи </w:t>
      </w:r>
      <w:r w:rsidR="00F62FF0" w:rsidRPr="0064786A">
        <w:rPr>
          <w:lang w:val="sr-Cyrl-RS"/>
        </w:rPr>
        <w:t>на социјалној скрби</w:t>
      </w:r>
      <w:r w:rsidRPr="0064786A">
        <w:rPr>
          <w:lang w:val="sr-Cyrl-RS"/>
        </w:rPr>
        <w:t xml:space="preserve">, </w:t>
      </w:r>
      <w:r w:rsidR="002D216F" w:rsidRPr="0064786A">
        <w:rPr>
          <w:lang w:val="sr-Cyrl-RS"/>
        </w:rPr>
        <w:t>који подразумева „спашавање“ деце која се сматрају предметом или жртвом с улице, у оквиру којег се одлуке доносе у име детета не узимајући озбиљно у обзир његова, односно њена гледишта</w:t>
      </w:r>
      <w:r w:rsidRPr="0064786A">
        <w:rPr>
          <w:lang w:val="sr-Cyrl-RS"/>
        </w:rPr>
        <w:t>;</w:t>
      </w:r>
      <w:r w:rsidR="005D016B" w:rsidRPr="0064786A">
        <w:rPr>
          <w:lang w:val="sr-Cyrl-RS"/>
        </w:rPr>
        <w:t xml:space="preserve"> и </w:t>
      </w:r>
      <w:r w:rsidR="002D216F" w:rsidRPr="0064786A">
        <w:rPr>
          <w:lang w:val="sr-Cyrl-RS"/>
        </w:rPr>
        <w:t>репресивни приступ</w:t>
      </w:r>
      <w:r w:rsidRPr="0064786A">
        <w:rPr>
          <w:lang w:val="sr-Cyrl-RS"/>
        </w:rPr>
        <w:t xml:space="preserve">, </w:t>
      </w:r>
      <w:r w:rsidR="002D216F" w:rsidRPr="0064786A">
        <w:rPr>
          <w:lang w:val="sr-Cyrl-RS"/>
        </w:rPr>
        <w:t>у којем се дете сматра за делинквента</w:t>
      </w:r>
      <w:r w:rsidRPr="0064786A">
        <w:rPr>
          <w:lang w:val="sr-Cyrl-RS"/>
        </w:rPr>
        <w:t xml:space="preserve">. </w:t>
      </w:r>
      <w:r w:rsidR="002D216F" w:rsidRPr="0064786A">
        <w:rPr>
          <w:lang w:val="sr-Cyrl-RS"/>
        </w:rPr>
        <w:t xml:space="preserve">Приступ који се темељи </w:t>
      </w:r>
      <w:r w:rsidR="00F62FF0" w:rsidRPr="0064786A">
        <w:rPr>
          <w:lang w:val="sr-Cyrl-RS"/>
        </w:rPr>
        <w:t>на социјалној скрби</w:t>
      </w:r>
      <w:r w:rsidR="002D216F" w:rsidRPr="0064786A">
        <w:rPr>
          <w:lang w:val="sr-Cyrl-RS"/>
        </w:rPr>
        <w:t xml:space="preserve"> и репресивни приступ не узимају у обзир дете као носиоца права и доводе до присилног склањања деце с улице</w:t>
      </w:r>
      <w:r w:rsidRPr="0064786A">
        <w:rPr>
          <w:lang w:val="sr-Cyrl-RS"/>
        </w:rPr>
        <w:t xml:space="preserve">, </w:t>
      </w:r>
      <w:r w:rsidR="002D216F" w:rsidRPr="0064786A">
        <w:rPr>
          <w:lang w:val="sr-Cyrl-RS"/>
        </w:rPr>
        <w:t>чиме се додатно крше њихова права</w:t>
      </w:r>
      <w:r w:rsidRPr="0064786A">
        <w:rPr>
          <w:lang w:val="sr-Cyrl-RS"/>
        </w:rPr>
        <w:t xml:space="preserve">. </w:t>
      </w:r>
      <w:r w:rsidR="002D216F" w:rsidRPr="0064786A">
        <w:rPr>
          <w:lang w:val="sr-Cyrl-RS"/>
        </w:rPr>
        <w:t xml:space="preserve">А то што се тврди да су приступ који се темељи </w:t>
      </w:r>
      <w:r w:rsidR="00F62FF0" w:rsidRPr="0064786A">
        <w:rPr>
          <w:lang w:val="sr-Cyrl-RS"/>
        </w:rPr>
        <w:t>на социјалној скрби</w:t>
      </w:r>
      <w:r w:rsidR="002D216F" w:rsidRPr="0064786A">
        <w:rPr>
          <w:lang w:val="sr-Cyrl-RS"/>
        </w:rPr>
        <w:t xml:space="preserve"> и репресивни приступ у најбољем интересу детета никако не значи да се ти приступи темеље на правима</w:t>
      </w:r>
      <w:r w:rsidRPr="0064786A">
        <w:rPr>
          <w:lang w:val="sr-Cyrl-RS"/>
        </w:rPr>
        <w:t>.</w:t>
      </w:r>
      <w:r w:rsidRPr="0064786A">
        <w:rPr>
          <w:rStyle w:val="FootnoteReference"/>
          <w:lang w:val="sr-Cyrl-RS"/>
        </w:rPr>
        <w:footnoteReference w:id="2"/>
      </w:r>
      <w:r w:rsidRPr="0064786A">
        <w:rPr>
          <w:lang w:val="sr-Cyrl-RS"/>
        </w:rPr>
        <w:t xml:space="preserve"> </w:t>
      </w:r>
      <w:r w:rsidR="002D216F" w:rsidRPr="0064786A">
        <w:rPr>
          <w:lang w:val="sr-Cyrl-RS"/>
        </w:rPr>
        <w:t xml:space="preserve">За примену Конвенције је од суштинског значаја да се користи </w:t>
      </w:r>
      <w:r w:rsidR="00D6789D" w:rsidRPr="0064786A">
        <w:rPr>
          <w:lang w:val="sr-Cyrl-RS"/>
        </w:rPr>
        <w:t>приступ који се темељи на правима детета</w:t>
      </w:r>
      <w:r w:rsidRPr="0064786A" w:rsidDel="00865DA3">
        <w:rPr>
          <w:lang w:val="sr-Cyrl-RS"/>
        </w:rPr>
        <w:t>.</w:t>
      </w:r>
    </w:p>
    <w:p w:rsidR="00B2258C" w:rsidRPr="0064786A" w:rsidRDefault="00B2258C" w:rsidP="00B2258C">
      <w:pPr>
        <w:pStyle w:val="SingleTxtG"/>
        <w:rPr>
          <w:lang w:val="sr-Cyrl-RS"/>
        </w:rPr>
      </w:pPr>
      <w:r w:rsidRPr="0064786A">
        <w:rPr>
          <w:lang w:val="sr-Cyrl-RS"/>
        </w:rPr>
        <w:t>6.</w:t>
      </w:r>
      <w:r w:rsidRPr="0064786A">
        <w:rPr>
          <w:lang w:val="sr-Cyrl-RS"/>
        </w:rPr>
        <w:tab/>
      </w:r>
      <w:r w:rsidR="00D60F72" w:rsidRPr="0064786A">
        <w:rPr>
          <w:lang w:val="sr-Cyrl-RS"/>
        </w:rPr>
        <w:t>Деца у уличној ситуацији</w:t>
      </w:r>
      <w:r w:rsidRPr="0064786A">
        <w:rPr>
          <w:lang w:val="sr-Cyrl-RS"/>
        </w:rPr>
        <w:t xml:space="preserve"> </w:t>
      </w:r>
      <w:r w:rsidR="002D216F" w:rsidRPr="0064786A">
        <w:rPr>
          <w:lang w:val="sr-Cyrl-RS"/>
        </w:rPr>
        <w:t>не представљају хомогену групу</w:t>
      </w:r>
      <w:r w:rsidRPr="0064786A">
        <w:rPr>
          <w:lang w:val="sr-Cyrl-RS"/>
        </w:rPr>
        <w:t xml:space="preserve">. </w:t>
      </w:r>
      <w:r w:rsidR="00F62FF0" w:rsidRPr="0064786A">
        <w:rPr>
          <w:lang w:val="sr-Cyrl-RS"/>
        </w:rPr>
        <w:t>Међу њима постоје велике разлике у погледу особина као што су, између осталог, узраст, пол, национална припадност, домородачки идентитет, држављанство, сексуална оријентација и родни идентитет/родно изражавање</w:t>
      </w:r>
      <w:r w:rsidRPr="0064786A">
        <w:rPr>
          <w:lang w:val="sr-Cyrl-RS"/>
        </w:rPr>
        <w:t xml:space="preserve">. </w:t>
      </w:r>
      <w:r w:rsidR="00F62FF0" w:rsidRPr="0064786A">
        <w:rPr>
          <w:lang w:val="sr-Cyrl-RS"/>
        </w:rPr>
        <w:t>Ова разноврсност подразумева постојање различитих искустава</w:t>
      </w:r>
      <w:r w:rsidRPr="0064786A">
        <w:rPr>
          <w:lang w:val="sr-Cyrl-RS"/>
        </w:rPr>
        <w:t xml:space="preserve">, </w:t>
      </w:r>
      <w:r w:rsidR="00F62FF0" w:rsidRPr="0064786A">
        <w:rPr>
          <w:lang w:val="sr-Cyrl-RS"/>
        </w:rPr>
        <w:t>ризика и потреба</w:t>
      </w:r>
      <w:r w:rsidRPr="0064786A">
        <w:rPr>
          <w:lang w:val="sr-Cyrl-RS"/>
        </w:rPr>
        <w:t xml:space="preserve">. </w:t>
      </w:r>
      <w:r w:rsidR="00F62FF0" w:rsidRPr="0064786A">
        <w:rPr>
          <w:lang w:val="sr-Cyrl-RS"/>
        </w:rPr>
        <w:t>Природа боравка на улици и време физички проведено на улици се значајно разликује од детета до детета, а исто важи и за природу и обим односа са вршњацима, члановима породице, припадницима заједнице, актерима цивилног друштва и органима јавне власти</w:t>
      </w:r>
      <w:r w:rsidRPr="0064786A">
        <w:rPr>
          <w:lang w:val="sr-Cyrl-RS"/>
        </w:rPr>
        <w:t xml:space="preserve">. </w:t>
      </w:r>
      <w:r w:rsidR="00F62FF0" w:rsidRPr="0064786A">
        <w:rPr>
          <w:lang w:val="sr-Cyrl-RS"/>
        </w:rPr>
        <w:t>Односи које деца успостављају могу да им помогну да преживе на улици и/или</w:t>
      </w:r>
      <w:r w:rsidRPr="0064786A">
        <w:rPr>
          <w:lang w:val="sr-Cyrl-RS"/>
        </w:rPr>
        <w:t xml:space="preserve"> </w:t>
      </w:r>
      <w:r w:rsidR="00F62FF0" w:rsidRPr="0064786A">
        <w:rPr>
          <w:lang w:val="sr-Cyrl-RS"/>
        </w:rPr>
        <w:t>да додатно допринесу условима насилног кршења њихових права</w:t>
      </w:r>
      <w:r w:rsidRPr="0064786A">
        <w:rPr>
          <w:lang w:val="sr-Cyrl-RS"/>
        </w:rPr>
        <w:t xml:space="preserve">. </w:t>
      </w:r>
      <w:r w:rsidR="005D016B" w:rsidRPr="0064786A">
        <w:rPr>
          <w:lang w:val="sr-Cyrl-RS"/>
        </w:rPr>
        <w:t>Деца</w:t>
      </w:r>
      <w:r w:rsidRPr="0064786A">
        <w:rPr>
          <w:lang w:val="sr-Cyrl-RS"/>
        </w:rPr>
        <w:t xml:space="preserve"> </w:t>
      </w:r>
      <w:r w:rsidR="00F62FF0" w:rsidRPr="0064786A">
        <w:rPr>
          <w:lang w:val="sr-Cyrl-RS"/>
        </w:rPr>
        <w:t xml:space="preserve">на јавним </w:t>
      </w:r>
      <w:r w:rsidR="00624AC2" w:rsidRPr="0064786A">
        <w:rPr>
          <w:lang w:val="sr-Cyrl-RS"/>
        </w:rPr>
        <w:t>површинама</w:t>
      </w:r>
      <w:r w:rsidR="00F62FF0" w:rsidRPr="0064786A">
        <w:rPr>
          <w:lang w:val="sr-Cyrl-RS"/>
        </w:rPr>
        <w:t xml:space="preserve"> обављају низ активности, укључујући рад, социјализацију, рекреацију/одмор, склањање од временских услова, спавање, одржавање хигијене и злоупотребу супстанци или сексуалну активност</w:t>
      </w:r>
      <w:r w:rsidRPr="0064786A">
        <w:rPr>
          <w:lang w:val="sr-Cyrl-RS"/>
        </w:rPr>
        <w:t xml:space="preserve">. </w:t>
      </w:r>
      <w:r w:rsidR="005D016B" w:rsidRPr="0064786A">
        <w:rPr>
          <w:lang w:val="sr-Cyrl-RS"/>
        </w:rPr>
        <w:t>Деца</w:t>
      </w:r>
      <w:r w:rsidRPr="0064786A">
        <w:rPr>
          <w:lang w:val="sr-Cyrl-RS"/>
        </w:rPr>
        <w:t xml:space="preserve"> </w:t>
      </w:r>
      <w:r w:rsidR="00F62FF0" w:rsidRPr="0064786A">
        <w:rPr>
          <w:lang w:val="sr-Cyrl-RS"/>
        </w:rPr>
        <w:t>те активности могу да обављају својевољно, услед недостатка других одрживих могућности или под принудом или присилом друге деце или одраслих</w:t>
      </w:r>
      <w:r w:rsidRPr="0064786A">
        <w:rPr>
          <w:lang w:val="sr-Cyrl-RS"/>
        </w:rPr>
        <w:t xml:space="preserve">. </w:t>
      </w:r>
      <w:r w:rsidR="005D016B" w:rsidRPr="0064786A">
        <w:rPr>
          <w:lang w:val="sr-Cyrl-RS"/>
        </w:rPr>
        <w:t>Деца</w:t>
      </w:r>
      <w:r w:rsidRPr="0064786A">
        <w:rPr>
          <w:lang w:val="sr-Cyrl-RS"/>
        </w:rPr>
        <w:t xml:space="preserve"> </w:t>
      </w:r>
      <w:r w:rsidR="00F62FF0" w:rsidRPr="0064786A">
        <w:rPr>
          <w:lang w:val="sr-Cyrl-RS"/>
        </w:rPr>
        <w:t>те активности могу да обављају сама или у друштву чланова породице</w:t>
      </w:r>
      <w:r w:rsidRPr="0064786A">
        <w:rPr>
          <w:lang w:val="sr-Cyrl-RS"/>
        </w:rPr>
        <w:t>,</w:t>
      </w:r>
      <w:r w:rsidRPr="0064786A">
        <w:rPr>
          <w:rStyle w:val="FootnoteReference"/>
          <w:lang w:val="sr-Cyrl-RS"/>
        </w:rPr>
        <w:footnoteReference w:id="3"/>
      </w:r>
      <w:r w:rsidRPr="0064786A">
        <w:rPr>
          <w:lang w:val="sr-Cyrl-RS"/>
        </w:rPr>
        <w:t xml:space="preserve"> </w:t>
      </w:r>
      <w:r w:rsidR="00F62FF0" w:rsidRPr="0064786A">
        <w:rPr>
          <w:lang w:val="sr-Cyrl-RS"/>
        </w:rPr>
        <w:t>пријатеља</w:t>
      </w:r>
      <w:r w:rsidRPr="0064786A">
        <w:rPr>
          <w:lang w:val="sr-Cyrl-RS"/>
        </w:rPr>
        <w:t xml:space="preserve">, </w:t>
      </w:r>
      <w:r w:rsidR="00F62FF0" w:rsidRPr="0064786A">
        <w:rPr>
          <w:lang w:val="sr-Cyrl-RS"/>
        </w:rPr>
        <w:t>познаника</w:t>
      </w:r>
      <w:r w:rsidRPr="0064786A">
        <w:rPr>
          <w:lang w:val="sr-Cyrl-RS"/>
        </w:rPr>
        <w:t xml:space="preserve">, </w:t>
      </w:r>
      <w:r w:rsidR="00F62FF0" w:rsidRPr="0064786A">
        <w:rPr>
          <w:lang w:val="sr-Cyrl-RS"/>
        </w:rPr>
        <w:t>припадника банди или вршњака, старије деце и/или одраслих који их искоришћавају</w:t>
      </w:r>
      <w:r w:rsidRPr="0064786A">
        <w:rPr>
          <w:lang w:val="sr-Cyrl-RS"/>
        </w:rPr>
        <w:t>.</w:t>
      </w:r>
    </w:p>
    <w:p w:rsidR="00B2258C" w:rsidRPr="0064786A" w:rsidRDefault="00B2258C" w:rsidP="00B2258C">
      <w:pPr>
        <w:pStyle w:val="SingleTxtG"/>
        <w:rPr>
          <w:lang w:val="sr-Cyrl-RS"/>
        </w:rPr>
      </w:pPr>
      <w:r w:rsidRPr="0064786A">
        <w:rPr>
          <w:lang w:val="sr-Cyrl-RS"/>
        </w:rPr>
        <w:t>7.</w:t>
      </w:r>
      <w:r w:rsidRPr="0064786A">
        <w:rPr>
          <w:lang w:val="sr-Cyrl-RS"/>
        </w:rPr>
        <w:tab/>
      </w:r>
      <w:r w:rsidR="00F62FF0" w:rsidRPr="0064786A">
        <w:rPr>
          <w:lang w:val="sr-Cyrl-RS"/>
        </w:rPr>
        <w:t xml:space="preserve">Чест је случај да се не врши систематско прикупљање или </w:t>
      </w:r>
      <w:r w:rsidR="001050CB" w:rsidRPr="0064786A">
        <w:rPr>
          <w:lang w:val="sr-Cyrl-RS"/>
        </w:rPr>
        <w:t xml:space="preserve">подела података по категоријама, па није познато колико деце се наази </w:t>
      </w:r>
      <w:r w:rsidR="00F62FF0" w:rsidRPr="0064786A">
        <w:rPr>
          <w:lang w:val="sr-Cyrl-RS"/>
        </w:rPr>
        <w:t>у уличној ситуацији</w:t>
      </w:r>
      <w:r w:rsidRPr="0064786A">
        <w:rPr>
          <w:lang w:val="sr-Cyrl-RS"/>
        </w:rPr>
        <w:t xml:space="preserve">. </w:t>
      </w:r>
      <w:r w:rsidR="001050CB" w:rsidRPr="0064786A">
        <w:rPr>
          <w:lang w:val="sr-Cyrl-RS"/>
        </w:rPr>
        <w:t>Процене варирају у зависности од дефиниција које се користе, а које одражавају друштвено-економске, политичке, културне и друге услове</w:t>
      </w:r>
      <w:r w:rsidRPr="0064786A">
        <w:rPr>
          <w:lang w:val="sr-Cyrl-RS"/>
        </w:rPr>
        <w:t xml:space="preserve">. </w:t>
      </w:r>
      <w:r w:rsidR="001050CB" w:rsidRPr="0064786A">
        <w:rPr>
          <w:lang w:val="sr-Cyrl-RS"/>
        </w:rPr>
        <w:t>Услед недостатка података, та деца су невидљива</w:t>
      </w:r>
      <w:r w:rsidRPr="0064786A">
        <w:rPr>
          <w:lang w:val="sr-Cyrl-RS"/>
        </w:rPr>
        <w:t xml:space="preserve">, </w:t>
      </w:r>
      <w:r w:rsidR="001050CB" w:rsidRPr="0064786A">
        <w:rPr>
          <w:lang w:val="sr-Cyrl-RS"/>
        </w:rPr>
        <w:t xml:space="preserve">што </w:t>
      </w:r>
      <w:r w:rsidR="0085175A" w:rsidRPr="0064786A">
        <w:rPr>
          <w:lang w:val="sr-Cyrl-RS"/>
        </w:rPr>
        <w:t xml:space="preserve">условљава да се политике не развијају, односно да се примењују </w:t>
      </w:r>
      <w:r w:rsidRPr="0064786A">
        <w:rPr>
          <w:i/>
          <w:lang w:val="sr-Cyrl-RS"/>
        </w:rPr>
        <w:t>ad hoc</w:t>
      </w:r>
      <w:r w:rsidRPr="0064786A">
        <w:rPr>
          <w:lang w:val="sr-Cyrl-RS"/>
        </w:rPr>
        <w:t xml:space="preserve">, </w:t>
      </w:r>
      <w:r w:rsidR="0085175A" w:rsidRPr="0064786A">
        <w:rPr>
          <w:lang w:val="sr-Cyrl-RS"/>
        </w:rPr>
        <w:t>привремене или краткорочне мере</w:t>
      </w:r>
      <w:r w:rsidRPr="0064786A">
        <w:rPr>
          <w:lang w:val="sr-Cyrl-RS"/>
        </w:rPr>
        <w:t xml:space="preserve">. </w:t>
      </w:r>
      <w:r w:rsidR="0085175A" w:rsidRPr="0064786A">
        <w:rPr>
          <w:lang w:val="sr-Cyrl-RS"/>
        </w:rPr>
        <w:t>То доводи до упорног вишеструког кршења права, због којег су деца принуђена да буду на улици у које се наставља и када су деца на улици</w:t>
      </w:r>
      <w:r w:rsidRPr="0064786A">
        <w:rPr>
          <w:lang w:val="sr-Cyrl-RS"/>
        </w:rPr>
        <w:t xml:space="preserve">. </w:t>
      </w:r>
      <w:r w:rsidR="0085175A" w:rsidRPr="0064786A">
        <w:rPr>
          <w:lang w:val="sr-Cyrl-RS"/>
        </w:rPr>
        <w:t>Овај проблем дотиче сваку државу</w:t>
      </w:r>
      <w:r w:rsidRPr="0064786A">
        <w:rPr>
          <w:lang w:val="sr-Cyrl-RS"/>
        </w:rPr>
        <w:t xml:space="preserve">. </w:t>
      </w:r>
    </w:p>
    <w:p w:rsidR="00B2258C" w:rsidRPr="0064786A" w:rsidRDefault="00B2258C" w:rsidP="00B2258C">
      <w:pPr>
        <w:pStyle w:val="SingleTxtG"/>
        <w:rPr>
          <w:lang w:val="sr-Cyrl-RS"/>
        </w:rPr>
      </w:pPr>
      <w:r w:rsidRPr="0064786A">
        <w:rPr>
          <w:lang w:val="sr-Cyrl-RS"/>
        </w:rPr>
        <w:t>8.</w:t>
      </w:r>
      <w:r w:rsidRPr="0064786A">
        <w:rPr>
          <w:lang w:val="sr-Cyrl-RS"/>
        </w:rPr>
        <w:tab/>
      </w:r>
      <w:r w:rsidR="007B6509" w:rsidRPr="0064786A">
        <w:rPr>
          <w:lang w:val="sr-Cyrl-RS"/>
        </w:rPr>
        <w:t>Узроци</w:t>
      </w:r>
      <w:r w:rsidRPr="0064786A">
        <w:rPr>
          <w:lang w:val="sr-Cyrl-RS"/>
        </w:rPr>
        <w:t xml:space="preserve">, </w:t>
      </w:r>
      <w:r w:rsidR="007B6509" w:rsidRPr="0064786A">
        <w:rPr>
          <w:lang w:val="sr-Cyrl-RS"/>
        </w:rPr>
        <w:t>учесталост појаве и искуства деце</w:t>
      </w:r>
      <w:r w:rsidR="00D60F72" w:rsidRPr="0064786A">
        <w:rPr>
          <w:lang w:val="sr-Cyrl-RS"/>
        </w:rPr>
        <w:t xml:space="preserve"> у уличној ситуацији</w:t>
      </w:r>
      <w:r w:rsidRPr="0064786A">
        <w:rPr>
          <w:lang w:val="sr-Cyrl-RS"/>
        </w:rPr>
        <w:t xml:space="preserve"> </w:t>
      </w:r>
      <w:r w:rsidR="007B6509" w:rsidRPr="0064786A">
        <w:rPr>
          <w:lang w:val="sr-Cyrl-RS"/>
        </w:rPr>
        <w:t>разликују се како унутар сваке државе, тако и међу државама</w:t>
      </w:r>
      <w:r w:rsidRPr="0064786A">
        <w:rPr>
          <w:lang w:val="sr-Cyrl-RS"/>
        </w:rPr>
        <w:t xml:space="preserve">. </w:t>
      </w:r>
      <w:r w:rsidR="007B6509" w:rsidRPr="0064786A">
        <w:rPr>
          <w:lang w:val="sr-Cyrl-RS"/>
        </w:rPr>
        <w:t>Неједнакости засноване на економском положају, раси и полу спадају у структурне узроке појаве и искључивања деце</w:t>
      </w:r>
      <w:r w:rsidR="00D60F72" w:rsidRPr="0064786A">
        <w:rPr>
          <w:lang w:val="sr-Cyrl-RS"/>
        </w:rPr>
        <w:t xml:space="preserve"> у уличној ситуацији</w:t>
      </w:r>
      <w:r w:rsidRPr="0064786A">
        <w:rPr>
          <w:lang w:val="sr-Cyrl-RS"/>
        </w:rPr>
        <w:t xml:space="preserve">. </w:t>
      </w:r>
      <w:r w:rsidR="007B6509" w:rsidRPr="0064786A">
        <w:rPr>
          <w:lang w:val="sr-Cyrl-RS"/>
        </w:rPr>
        <w:t xml:space="preserve">Томе додатно доприноси материјално </w:t>
      </w:r>
      <w:r w:rsidR="007B6509" w:rsidRPr="0064786A">
        <w:rPr>
          <w:lang w:val="sr-Cyrl-RS"/>
        </w:rPr>
        <w:lastRenderedPageBreak/>
        <w:t>сиромаштво</w:t>
      </w:r>
      <w:r w:rsidRPr="0064786A">
        <w:rPr>
          <w:lang w:val="sr-Cyrl-RS"/>
        </w:rPr>
        <w:t xml:space="preserve">, </w:t>
      </w:r>
      <w:r w:rsidR="007B6509" w:rsidRPr="0064786A">
        <w:rPr>
          <w:lang w:val="sr-Cyrl-RS"/>
        </w:rPr>
        <w:t>неадекватна социјална заштита</w:t>
      </w:r>
      <w:r w:rsidRPr="0064786A">
        <w:rPr>
          <w:lang w:val="sr-Cyrl-RS"/>
        </w:rPr>
        <w:t xml:space="preserve">, </w:t>
      </w:r>
      <w:r w:rsidR="007B6509" w:rsidRPr="0064786A">
        <w:rPr>
          <w:lang w:val="sr-Cyrl-RS"/>
        </w:rPr>
        <w:t>лоше циљане инвестиције</w:t>
      </w:r>
      <w:r w:rsidRPr="0064786A">
        <w:rPr>
          <w:lang w:val="sr-Cyrl-RS"/>
        </w:rPr>
        <w:t xml:space="preserve">, </w:t>
      </w:r>
      <w:r w:rsidR="007B6509" w:rsidRPr="0064786A">
        <w:rPr>
          <w:lang w:val="sr-Cyrl-RS"/>
        </w:rPr>
        <w:t xml:space="preserve">корупција и фискалне политике </w:t>
      </w:r>
      <w:r w:rsidRPr="0064786A">
        <w:rPr>
          <w:lang w:val="sr-Cyrl-RS"/>
        </w:rPr>
        <w:t>(</w:t>
      </w:r>
      <w:r w:rsidR="007B6509" w:rsidRPr="0064786A">
        <w:rPr>
          <w:lang w:val="sr-Cyrl-RS"/>
        </w:rPr>
        <w:t>пореске политике и политике расхода</w:t>
      </w:r>
      <w:r w:rsidRPr="0064786A">
        <w:rPr>
          <w:lang w:val="sr-Cyrl-RS"/>
        </w:rPr>
        <w:t xml:space="preserve">) </w:t>
      </w:r>
      <w:r w:rsidR="007B6509" w:rsidRPr="0064786A">
        <w:rPr>
          <w:lang w:val="sr-Cyrl-RS"/>
        </w:rPr>
        <w:t>које ограничавају или онемогућавају сиромашне да се извуку из сиромаштва</w:t>
      </w:r>
      <w:r w:rsidRPr="0064786A">
        <w:rPr>
          <w:lang w:val="sr-Cyrl-RS"/>
        </w:rPr>
        <w:t xml:space="preserve">. </w:t>
      </w:r>
      <w:r w:rsidR="007B6509" w:rsidRPr="0064786A">
        <w:rPr>
          <w:lang w:val="sr-Cyrl-RS"/>
        </w:rPr>
        <w:t>Нагла дестабилизација</w:t>
      </w:r>
      <w:r w:rsidRPr="0064786A">
        <w:rPr>
          <w:lang w:val="sr-Cyrl-RS"/>
        </w:rPr>
        <w:t xml:space="preserve">, </w:t>
      </w:r>
      <w:r w:rsidR="007B6509" w:rsidRPr="0064786A">
        <w:rPr>
          <w:lang w:val="sr-Cyrl-RS"/>
        </w:rPr>
        <w:t>проузрокована сукобима</w:t>
      </w:r>
      <w:r w:rsidRPr="0064786A">
        <w:rPr>
          <w:lang w:val="sr-Cyrl-RS"/>
        </w:rPr>
        <w:t xml:space="preserve">, </w:t>
      </w:r>
      <w:r w:rsidR="007B6509" w:rsidRPr="0064786A">
        <w:rPr>
          <w:lang w:val="sr-Cyrl-RS"/>
        </w:rPr>
        <w:t>глађу</w:t>
      </w:r>
      <w:r w:rsidRPr="0064786A">
        <w:rPr>
          <w:lang w:val="sr-Cyrl-RS"/>
        </w:rPr>
        <w:t xml:space="preserve">, </w:t>
      </w:r>
      <w:r w:rsidR="007B6509" w:rsidRPr="0064786A">
        <w:rPr>
          <w:lang w:val="sr-Cyrl-RS"/>
        </w:rPr>
        <w:t>епидемијама</w:t>
      </w:r>
      <w:r w:rsidRPr="0064786A">
        <w:rPr>
          <w:lang w:val="sr-Cyrl-RS"/>
        </w:rPr>
        <w:t xml:space="preserve">, </w:t>
      </w:r>
      <w:r w:rsidR="007B6509" w:rsidRPr="0064786A">
        <w:rPr>
          <w:lang w:val="sr-Cyrl-RS"/>
        </w:rPr>
        <w:t>елементарним непогодама или принудним исељењем</w:t>
      </w:r>
      <w:r w:rsidRPr="0064786A">
        <w:rPr>
          <w:lang w:val="sr-Cyrl-RS"/>
        </w:rPr>
        <w:t xml:space="preserve"> </w:t>
      </w:r>
      <w:r w:rsidR="007B6509" w:rsidRPr="0064786A">
        <w:rPr>
          <w:lang w:val="sr-Cyrl-RS"/>
        </w:rPr>
        <w:t>или догађаји који доводе до расељавања или принудне миграције</w:t>
      </w:r>
      <w:r w:rsidRPr="0064786A">
        <w:rPr>
          <w:lang w:val="sr-Cyrl-RS"/>
        </w:rPr>
        <w:t xml:space="preserve">, </w:t>
      </w:r>
      <w:r w:rsidR="007B6509" w:rsidRPr="0064786A">
        <w:rPr>
          <w:lang w:val="sr-Cyrl-RS"/>
        </w:rPr>
        <w:t>додатно појачавају ефекте структурних узрока</w:t>
      </w:r>
      <w:r w:rsidRPr="0064786A">
        <w:rPr>
          <w:lang w:val="sr-Cyrl-RS"/>
        </w:rPr>
        <w:t xml:space="preserve">. </w:t>
      </w:r>
      <w:r w:rsidR="007B6509" w:rsidRPr="0064786A">
        <w:rPr>
          <w:lang w:val="sr-Cyrl-RS"/>
        </w:rPr>
        <w:t>Међу остале узроке спадају</w:t>
      </w:r>
      <w:r w:rsidRPr="0064786A">
        <w:rPr>
          <w:lang w:val="sr-Cyrl-RS"/>
        </w:rPr>
        <w:t xml:space="preserve">: </w:t>
      </w:r>
      <w:r w:rsidR="007B6509" w:rsidRPr="0064786A">
        <w:rPr>
          <w:lang w:val="sr-Cyrl-RS"/>
        </w:rPr>
        <w:t>насиље</w:t>
      </w:r>
      <w:r w:rsidRPr="0064786A">
        <w:rPr>
          <w:lang w:val="sr-Cyrl-RS"/>
        </w:rPr>
        <w:t xml:space="preserve">, </w:t>
      </w:r>
      <w:r w:rsidR="007B6509" w:rsidRPr="0064786A">
        <w:rPr>
          <w:lang w:val="sr-Cyrl-RS"/>
        </w:rPr>
        <w:t>злостављање</w:t>
      </w:r>
      <w:r w:rsidRPr="0064786A">
        <w:rPr>
          <w:lang w:val="sr-Cyrl-RS"/>
        </w:rPr>
        <w:t xml:space="preserve">, </w:t>
      </w:r>
      <w:r w:rsidR="007B6509" w:rsidRPr="0064786A">
        <w:rPr>
          <w:lang w:val="sr-Cyrl-RS"/>
        </w:rPr>
        <w:t xml:space="preserve">искоришћавање и занемаривање код куће или у установама за </w:t>
      </w:r>
      <w:r w:rsidR="00CE279C" w:rsidRPr="0064786A">
        <w:rPr>
          <w:lang w:val="sr-Cyrl-RS"/>
        </w:rPr>
        <w:t xml:space="preserve">бригу о деци или образовним установама </w:t>
      </w:r>
      <w:r w:rsidRPr="0064786A">
        <w:rPr>
          <w:lang w:val="sr-Cyrl-RS"/>
        </w:rPr>
        <w:t>(</w:t>
      </w:r>
      <w:r w:rsidR="00CE279C" w:rsidRPr="0064786A">
        <w:rPr>
          <w:lang w:val="sr-Cyrl-RS"/>
        </w:rPr>
        <w:t>укључујући и верске</w:t>
      </w:r>
      <w:r w:rsidRPr="0064786A">
        <w:rPr>
          <w:lang w:val="sr-Cyrl-RS"/>
        </w:rPr>
        <w:t xml:space="preserve">); </w:t>
      </w:r>
      <w:r w:rsidR="00CE279C" w:rsidRPr="0064786A">
        <w:rPr>
          <w:lang w:val="sr-Cyrl-RS"/>
        </w:rPr>
        <w:t xml:space="preserve">смрт </w:t>
      </w:r>
      <w:r w:rsidR="00071A4F" w:rsidRPr="0064786A">
        <w:rPr>
          <w:lang w:val="sr-Cyrl-RS"/>
        </w:rPr>
        <w:t>старатеља</w:t>
      </w:r>
      <w:r w:rsidR="00CE279C" w:rsidRPr="0064786A">
        <w:rPr>
          <w:lang w:val="sr-Cyrl-RS"/>
        </w:rPr>
        <w:t xml:space="preserve">; </w:t>
      </w:r>
      <w:r w:rsidR="00023A8E" w:rsidRPr="0064786A">
        <w:rPr>
          <w:lang w:val="sr-Cyrl-RS"/>
        </w:rPr>
        <w:t>напуштање детета од стране родитеља</w:t>
      </w:r>
      <w:r w:rsidRPr="0064786A">
        <w:rPr>
          <w:lang w:val="sr-Cyrl-RS"/>
        </w:rPr>
        <w:t xml:space="preserve"> (</w:t>
      </w:r>
      <w:r w:rsidR="00023A8E" w:rsidRPr="0064786A">
        <w:rPr>
          <w:lang w:val="sr-Cyrl-RS"/>
        </w:rPr>
        <w:t>између осталог и због ХИВ-а</w:t>
      </w:r>
      <w:r w:rsidRPr="0064786A">
        <w:rPr>
          <w:lang w:val="sr-Cyrl-RS"/>
        </w:rPr>
        <w:t>/</w:t>
      </w:r>
      <w:r w:rsidR="00023A8E" w:rsidRPr="0064786A">
        <w:rPr>
          <w:lang w:val="sr-Cyrl-RS"/>
        </w:rPr>
        <w:t>СИДЕ</w:t>
      </w:r>
      <w:r w:rsidRPr="0064786A">
        <w:rPr>
          <w:lang w:val="sr-Cyrl-RS"/>
        </w:rPr>
        <w:t>);</w:t>
      </w:r>
      <w:r w:rsidRPr="0064786A">
        <w:rPr>
          <w:rStyle w:val="FootnoteReference"/>
          <w:lang w:val="sr-Cyrl-RS"/>
        </w:rPr>
        <w:footnoteReference w:id="4"/>
      </w:r>
      <w:r w:rsidRPr="0064786A">
        <w:rPr>
          <w:lang w:val="sr-Cyrl-RS"/>
        </w:rPr>
        <w:t xml:space="preserve"> </w:t>
      </w:r>
      <w:r w:rsidR="00023A8E" w:rsidRPr="0064786A">
        <w:rPr>
          <w:lang w:val="sr-Cyrl-RS"/>
        </w:rPr>
        <w:t xml:space="preserve">незапосленост </w:t>
      </w:r>
      <w:r w:rsidR="00071A4F" w:rsidRPr="0064786A">
        <w:rPr>
          <w:lang w:val="sr-Cyrl-RS"/>
        </w:rPr>
        <w:t>старатеља</w:t>
      </w:r>
      <w:r w:rsidR="007E3579" w:rsidRPr="0064786A">
        <w:rPr>
          <w:lang w:val="sr-Cyrl-RS"/>
        </w:rPr>
        <w:t>; социјално угрожена породица</w:t>
      </w:r>
      <w:r w:rsidRPr="0064786A">
        <w:rPr>
          <w:lang w:val="sr-Cyrl-RS"/>
        </w:rPr>
        <w:t xml:space="preserve">; </w:t>
      </w:r>
      <w:r w:rsidR="007E3579" w:rsidRPr="0064786A">
        <w:rPr>
          <w:lang w:val="sr-Cyrl-RS"/>
        </w:rPr>
        <w:t>распад породице</w:t>
      </w:r>
      <w:r w:rsidRPr="0064786A">
        <w:rPr>
          <w:lang w:val="sr-Cyrl-RS"/>
        </w:rPr>
        <w:t xml:space="preserve">; </w:t>
      </w:r>
      <w:r w:rsidR="007E3579" w:rsidRPr="0064786A">
        <w:rPr>
          <w:lang w:val="sr-Cyrl-RS"/>
        </w:rPr>
        <w:t>полигамија</w:t>
      </w:r>
      <w:r w:rsidRPr="0064786A">
        <w:rPr>
          <w:lang w:val="sr-Cyrl-RS"/>
        </w:rPr>
        <w:t>;</w:t>
      </w:r>
      <w:r w:rsidRPr="0064786A">
        <w:rPr>
          <w:rStyle w:val="FootnoteReference"/>
          <w:lang w:val="sr-Cyrl-RS"/>
        </w:rPr>
        <w:footnoteReference w:id="5"/>
      </w:r>
      <w:r w:rsidR="007E3579" w:rsidRPr="0064786A">
        <w:rPr>
          <w:lang w:val="sr-Cyrl-RS"/>
        </w:rPr>
        <w:t>искљученост из образовања</w:t>
      </w:r>
      <w:r w:rsidRPr="0064786A">
        <w:rPr>
          <w:lang w:val="sr-Cyrl-RS"/>
        </w:rPr>
        <w:t xml:space="preserve">; </w:t>
      </w:r>
      <w:r w:rsidR="006B4BA4" w:rsidRPr="0064786A">
        <w:rPr>
          <w:lang w:val="sr-Cyrl-RS"/>
        </w:rPr>
        <w:t>злоупотреба супстанци и ментална болест</w:t>
      </w:r>
      <w:r w:rsidRPr="0064786A">
        <w:rPr>
          <w:lang w:val="sr-Cyrl-RS"/>
        </w:rPr>
        <w:t xml:space="preserve"> (</w:t>
      </w:r>
      <w:r w:rsidR="006B4BA4" w:rsidRPr="0064786A">
        <w:rPr>
          <w:lang w:val="sr-Cyrl-RS"/>
        </w:rPr>
        <w:t>детета или породице</w:t>
      </w:r>
      <w:r w:rsidRPr="0064786A">
        <w:rPr>
          <w:lang w:val="sr-Cyrl-RS"/>
        </w:rPr>
        <w:t xml:space="preserve">); </w:t>
      </w:r>
      <w:r w:rsidR="006B4BA4" w:rsidRPr="0064786A">
        <w:rPr>
          <w:lang w:val="sr-Cyrl-RS"/>
        </w:rPr>
        <w:t>нетолеранција и дискриминација</w:t>
      </w:r>
      <w:r w:rsidRPr="0064786A">
        <w:rPr>
          <w:lang w:val="sr-Cyrl-RS"/>
        </w:rPr>
        <w:t xml:space="preserve">, </w:t>
      </w:r>
      <w:r w:rsidR="006B4BA4" w:rsidRPr="0064786A">
        <w:rPr>
          <w:lang w:val="sr-Cyrl-RS"/>
        </w:rPr>
        <w:t>укључујући и према деци с инвалидитетом</w:t>
      </w:r>
      <w:r w:rsidRPr="0064786A">
        <w:rPr>
          <w:lang w:val="sr-Cyrl-RS"/>
        </w:rPr>
        <w:t xml:space="preserve">, </w:t>
      </w:r>
      <w:r w:rsidR="006B4BA4" w:rsidRPr="0064786A">
        <w:rPr>
          <w:lang w:val="sr-Cyrl-RS"/>
        </w:rPr>
        <w:t>деци која су оптужена да су вештице, деци-бившим војницима коју су породице одбациле и деци које су се породице одрекле због тога што преиспитују своју сексуалност или се изјашњавају као лезбејке, гејеви, трансродне, интерсексуалне или асексуалне особе</w:t>
      </w:r>
      <w:r w:rsidRPr="0064786A">
        <w:rPr>
          <w:lang w:val="sr-Cyrl-RS"/>
        </w:rPr>
        <w:t>;</w:t>
      </w:r>
      <w:r w:rsidR="005D016B" w:rsidRPr="0064786A">
        <w:rPr>
          <w:lang w:val="sr-Cyrl-RS"/>
        </w:rPr>
        <w:t xml:space="preserve"> и </w:t>
      </w:r>
      <w:r w:rsidR="006B4BA4" w:rsidRPr="0064786A">
        <w:rPr>
          <w:lang w:val="sr-Cyrl-RS"/>
        </w:rPr>
        <w:t>неспремност породице да прихвати отпор детета штетним праксама</w:t>
      </w:r>
      <w:r w:rsidRPr="0064786A">
        <w:rPr>
          <w:lang w:val="sr-Cyrl-RS"/>
        </w:rPr>
        <w:t xml:space="preserve">, </w:t>
      </w:r>
      <w:r w:rsidR="006B4BA4" w:rsidRPr="0064786A">
        <w:rPr>
          <w:lang w:val="sr-Cyrl-RS"/>
        </w:rPr>
        <w:t>као што је отпор деце и сакаћење женских гениталија</w:t>
      </w:r>
      <w:r w:rsidRPr="0064786A">
        <w:rPr>
          <w:lang w:val="sr-Cyrl-RS"/>
        </w:rPr>
        <w:t>.</w:t>
      </w:r>
      <w:r w:rsidRPr="0064786A">
        <w:rPr>
          <w:rStyle w:val="FootnoteReference"/>
          <w:lang w:val="sr-Cyrl-RS"/>
        </w:rPr>
        <w:footnoteReference w:id="6"/>
      </w:r>
      <w:r w:rsidRPr="0064786A">
        <w:rPr>
          <w:lang w:val="sr-Cyrl-RS"/>
        </w:rPr>
        <w:t xml:space="preserve"> </w:t>
      </w:r>
    </w:p>
    <w:p w:rsidR="00B2258C" w:rsidRPr="0064786A" w:rsidRDefault="00B2258C" w:rsidP="006810B5">
      <w:pPr>
        <w:pStyle w:val="HChG"/>
        <w:rPr>
          <w:rFonts w:eastAsia="SimSun"/>
          <w:lang w:val="sr-Cyrl-RS"/>
        </w:rPr>
      </w:pPr>
      <w:bookmarkStart w:id="2" w:name="_Toc472626453"/>
      <w:r w:rsidRPr="0064786A">
        <w:rPr>
          <w:rFonts w:eastAsia="SimSun"/>
          <w:lang w:val="sr-Cyrl-RS"/>
        </w:rPr>
        <w:tab/>
        <w:t>III.</w:t>
      </w:r>
      <w:r w:rsidRPr="0064786A">
        <w:rPr>
          <w:rFonts w:eastAsia="SimSun"/>
          <w:lang w:val="sr-Cyrl-RS"/>
        </w:rPr>
        <w:tab/>
      </w:r>
      <w:bookmarkEnd w:id="2"/>
      <w:r w:rsidR="005D016B" w:rsidRPr="0064786A">
        <w:rPr>
          <w:rFonts w:eastAsia="SimSun"/>
          <w:lang w:val="sr-Cyrl-RS"/>
        </w:rPr>
        <w:t>Циљеви</w:t>
      </w:r>
      <w:r w:rsidRPr="0064786A">
        <w:rPr>
          <w:rFonts w:eastAsia="SimSun"/>
          <w:lang w:val="sr-Cyrl-RS"/>
        </w:rPr>
        <w:t xml:space="preserve"> </w:t>
      </w:r>
    </w:p>
    <w:p w:rsidR="00B2258C" w:rsidRPr="0064786A" w:rsidRDefault="00B2258C" w:rsidP="00B2258C">
      <w:pPr>
        <w:pStyle w:val="SingleTxtG"/>
        <w:rPr>
          <w:lang w:val="sr-Cyrl-RS"/>
        </w:rPr>
      </w:pPr>
      <w:r w:rsidRPr="0064786A">
        <w:rPr>
          <w:lang w:val="sr-Cyrl-RS"/>
        </w:rPr>
        <w:t>9.</w:t>
      </w:r>
      <w:r w:rsidRPr="0064786A">
        <w:rPr>
          <w:lang w:val="sr-Cyrl-RS"/>
        </w:rPr>
        <w:tab/>
      </w:r>
      <w:r w:rsidR="00E41C37" w:rsidRPr="0064786A">
        <w:rPr>
          <w:lang w:val="sr-Cyrl-RS"/>
        </w:rPr>
        <w:t xml:space="preserve">Циљеви </w:t>
      </w:r>
      <w:r w:rsidR="005D016B" w:rsidRPr="0064786A">
        <w:rPr>
          <w:lang w:val="sr-Cyrl-RS"/>
        </w:rPr>
        <w:t>општег коментара</w:t>
      </w:r>
      <w:r w:rsidRPr="0064786A">
        <w:rPr>
          <w:lang w:val="sr-Cyrl-RS"/>
        </w:rPr>
        <w:t xml:space="preserve"> </w:t>
      </w:r>
      <w:r w:rsidR="00E41C37" w:rsidRPr="0064786A">
        <w:rPr>
          <w:lang w:val="sr-Cyrl-RS"/>
        </w:rPr>
        <w:t>су</w:t>
      </w:r>
      <w:r w:rsidRPr="0064786A">
        <w:rPr>
          <w:lang w:val="sr-Cyrl-RS"/>
        </w:rPr>
        <w:t>:</w:t>
      </w:r>
    </w:p>
    <w:p w:rsidR="00B2258C" w:rsidRPr="0064786A" w:rsidRDefault="00B2258C" w:rsidP="006810B5">
      <w:pPr>
        <w:pStyle w:val="SingleTxtG"/>
        <w:ind w:firstLine="567"/>
        <w:rPr>
          <w:lang w:val="sr-Cyrl-RS"/>
        </w:rPr>
      </w:pPr>
      <w:r w:rsidRPr="0064786A">
        <w:rPr>
          <w:lang w:val="sr-Cyrl-RS"/>
        </w:rPr>
        <w:t>(</w:t>
      </w:r>
      <w:r w:rsidR="00E41C37" w:rsidRPr="0064786A">
        <w:rPr>
          <w:lang w:val="sr-Cyrl-RS"/>
        </w:rPr>
        <w:t>а</w:t>
      </w:r>
      <w:r w:rsidRPr="0064786A">
        <w:rPr>
          <w:lang w:val="sr-Cyrl-RS"/>
        </w:rPr>
        <w:t>)</w:t>
      </w:r>
      <w:r w:rsidRPr="0064786A">
        <w:rPr>
          <w:lang w:val="sr-Cyrl-RS"/>
        </w:rPr>
        <w:tab/>
      </w:r>
      <w:r w:rsidR="00E41C37" w:rsidRPr="0064786A">
        <w:rPr>
          <w:lang w:val="sr-Cyrl-RS"/>
        </w:rPr>
        <w:t xml:space="preserve">да појасни обавезе држава у оквир примене </w:t>
      </w:r>
      <w:r w:rsidR="00D6789D" w:rsidRPr="0064786A">
        <w:rPr>
          <w:lang w:val="sr-Cyrl-RS"/>
        </w:rPr>
        <w:t>приступ</w:t>
      </w:r>
      <w:r w:rsidR="00E41C37" w:rsidRPr="0064786A">
        <w:rPr>
          <w:lang w:val="sr-Cyrl-RS"/>
        </w:rPr>
        <w:t>а</w:t>
      </w:r>
      <w:r w:rsidR="00D6789D" w:rsidRPr="0064786A">
        <w:rPr>
          <w:lang w:val="sr-Cyrl-RS"/>
        </w:rPr>
        <w:t xml:space="preserve"> који се темељи на правима детета</w:t>
      </w:r>
      <w:r w:rsidRPr="0064786A">
        <w:rPr>
          <w:lang w:val="sr-Cyrl-RS"/>
        </w:rPr>
        <w:t xml:space="preserve"> </w:t>
      </w:r>
      <w:r w:rsidR="00E41C37" w:rsidRPr="0064786A">
        <w:rPr>
          <w:lang w:val="sr-Cyrl-RS"/>
        </w:rPr>
        <w:t xml:space="preserve">на </w:t>
      </w:r>
      <w:r w:rsidRPr="0064786A">
        <w:rPr>
          <w:lang w:val="sr-Cyrl-RS"/>
        </w:rPr>
        <w:t xml:space="preserve">to </w:t>
      </w:r>
      <w:r w:rsidR="00E41C37" w:rsidRPr="0064786A">
        <w:rPr>
          <w:lang w:val="sr-Cyrl-RS"/>
        </w:rPr>
        <w:t>стратегије</w:t>
      </w:r>
      <w:r w:rsidR="005D016B" w:rsidRPr="0064786A">
        <w:rPr>
          <w:lang w:val="sr-Cyrl-RS"/>
        </w:rPr>
        <w:t xml:space="preserve"> и </w:t>
      </w:r>
      <w:r w:rsidR="00E41C37" w:rsidRPr="0064786A">
        <w:rPr>
          <w:lang w:val="sr-Cyrl-RS"/>
        </w:rPr>
        <w:t>иницијативе</w:t>
      </w:r>
      <w:r w:rsidRPr="0064786A">
        <w:rPr>
          <w:lang w:val="sr-Cyrl-RS"/>
        </w:rPr>
        <w:t xml:space="preserve"> </w:t>
      </w:r>
      <w:r w:rsidR="00E41C37" w:rsidRPr="0064786A">
        <w:rPr>
          <w:lang w:val="sr-Cyrl-RS"/>
        </w:rPr>
        <w:t>за децу</w:t>
      </w:r>
      <w:r w:rsidR="00D60F72" w:rsidRPr="0064786A">
        <w:rPr>
          <w:lang w:val="sr-Cyrl-RS"/>
        </w:rPr>
        <w:t xml:space="preserve"> у уличној ситуацији</w:t>
      </w:r>
      <w:r w:rsidRPr="0064786A">
        <w:rPr>
          <w:lang w:val="sr-Cyrl-RS"/>
        </w:rPr>
        <w:t>;</w:t>
      </w:r>
    </w:p>
    <w:p w:rsidR="00B2258C" w:rsidRPr="0064786A" w:rsidRDefault="00B2258C" w:rsidP="006810B5">
      <w:pPr>
        <w:pStyle w:val="SingleTxtG"/>
        <w:ind w:firstLine="567"/>
        <w:rPr>
          <w:lang w:val="sr-Cyrl-RS"/>
        </w:rPr>
      </w:pPr>
      <w:r w:rsidRPr="0064786A">
        <w:rPr>
          <w:lang w:val="sr-Cyrl-RS"/>
        </w:rPr>
        <w:t>(</w:t>
      </w:r>
      <w:r w:rsidR="00E41C37" w:rsidRPr="0064786A">
        <w:rPr>
          <w:lang w:val="sr-Cyrl-RS"/>
        </w:rPr>
        <w:t>б</w:t>
      </w:r>
      <w:r w:rsidRPr="0064786A">
        <w:rPr>
          <w:lang w:val="sr-Cyrl-RS"/>
        </w:rPr>
        <w:t>)</w:t>
      </w:r>
      <w:r w:rsidRPr="0064786A">
        <w:rPr>
          <w:lang w:val="sr-Cyrl-RS"/>
        </w:rPr>
        <w:tab/>
      </w:r>
      <w:r w:rsidR="00E41C37" w:rsidRPr="0064786A">
        <w:rPr>
          <w:lang w:val="sr-Cyrl-RS"/>
        </w:rPr>
        <w:t xml:space="preserve">да државама пружи свеобухватно и ауторитативно упутство за примену холистичког </w:t>
      </w:r>
      <w:r w:rsidR="00D6789D" w:rsidRPr="0064786A">
        <w:rPr>
          <w:lang w:val="sr-Cyrl-RS"/>
        </w:rPr>
        <w:t>приступ</w:t>
      </w:r>
      <w:r w:rsidR="00E41C37" w:rsidRPr="0064786A">
        <w:rPr>
          <w:lang w:val="sr-Cyrl-RS"/>
        </w:rPr>
        <w:t>а</w:t>
      </w:r>
      <w:r w:rsidR="00D6789D" w:rsidRPr="0064786A">
        <w:rPr>
          <w:lang w:val="sr-Cyrl-RS"/>
        </w:rPr>
        <w:t xml:space="preserve"> који се темељи на правима детета</w:t>
      </w:r>
      <w:r w:rsidRPr="0064786A">
        <w:rPr>
          <w:lang w:val="sr-Cyrl-RS"/>
        </w:rPr>
        <w:t xml:space="preserve"> </w:t>
      </w:r>
      <w:r w:rsidR="00E41C37" w:rsidRPr="0064786A">
        <w:rPr>
          <w:lang w:val="sr-Cyrl-RS"/>
        </w:rPr>
        <w:t xml:space="preserve">како би спречиле да се деца суочавају са кршењима људских права и недостатком избора услед којег морају да зависе од улице за преживљавање и развој и како би унапредиле и заштитиле права деце која се већ налазе </w:t>
      </w:r>
      <w:r w:rsidR="00F62FF0" w:rsidRPr="0064786A">
        <w:rPr>
          <w:lang w:val="sr-Cyrl-RS"/>
        </w:rPr>
        <w:t>у уличној ситуацији</w:t>
      </w:r>
      <w:r w:rsidRPr="0064786A">
        <w:rPr>
          <w:lang w:val="sr-Cyrl-RS"/>
        </w:rPr>
        <w:t xml:space="preserve"> </w:t>
      </w:r>
      <w:r w:rsidR="00E41C37" w:rsidRPr="0064786A">
        <w:rPr>
          <w:lang w:val="sr-Cyrl-RS"/>
        </w:rPr>
        <w:t>обезбеђивањем континуиране бриге и пружањем помоћи таквој деци у остваривању њихових пуних потенцијала</w:t>
      </w:r>
      <w:r w:rsidRPr="0064786A">
        <w:rPr>
          <w:lang w:val="sr-Cyrl-RS"/>
        </w:rPr>
        <w:t>;</w:t>
      </w:r>
    </w:p>
    <w:p w:rsidR="00B2258C" w:rsidRPr="0064786A" w:rsidRDefault="00B2258C" w:rsidP="006810B5">
      <w:pPr>
        <w:pStyle w:val="SingleTxtG"/>
        <w:ind w:firstLine="567"/>
        <w:rPr>
          <w:lang w:val="sr-Cyrl-RS"/>
        </w:rPr>
      </w:pPr>
      <w:r w:rsidRPr="0064786A">
        <w:rPr>
          <w:lang w:val="sr-Cyrl-RS"/>
        </w:rPr>
        <w:t>(</w:t>
      </w:r>
      <w:r w:rsidR="00E41C37" w:rsidRPr="0064786A">
        <w:rPr>
          <w:lang w:val="sr-Cyrl-RS"/>
        </w:rPr>
        <w:t>в</w:t>
      </w:r>
      <w:r w:rsidRPr="0064786A">
        <w:rPr>
          <w:lang w:val="sr-Cyrl-RS"/>
        </w:rPr>
        <w:t>)</w:t>
      </w:r>
      <w:r w:rsidRPr="0064786A">
        <w:rPr>
          <w:lang w:val="sr-Cyrl-RS"/>
        </w:rPr>
        <w:tab/>
      </w:r>
      <w:r w:rsidR="00E41C37" w:rsidRPr="0064786A">
        <w:rPr>
          <w:lang w:val="sr-Cyrl-RS"/>
        </w:rPr>
        <w:t>да идентификује импликације конкретних чланова Конвенције</w:t>
      </w:r>
      <w:r w:rsidRPr="0064786A">
        <w:rPr>
          <w:lang w:val="sr-Cyrl-RS"/>
        </w:rPr>
        <w:t xml:space="preserve"> </w:t>
      </w:r>
      <w:r w:rsidR="00E41C37" w:rsidRPr="0064786A">
        <w:rPr>
          <w:lang w:val="sr-Cyrl-RS"/>
        </w:rPr>
        <w:t>за децу</w:t>
      </w:r>
      <w:r w:rsidR="00D60F72" w:rsidRPr="0064786A">
        <w:rPr>
          <w:lang w:val="sr-Cyrl-RS"/>
        </w:rPr>
        <w:t xml:space="preserve"> у уличној ситуацији</w:t>
      </w:r>
      <w:r w:rsidRPr="0064786A">
        <w:rPr>
          <w:lang w:val="sr-Cyrl-RS"/>
        </w:rPr>
        <w:t xml:space="preserve"> </w:t>
      </w:r>
      <w:r w:rsidR="00E41C37" w:rsidRPr="0064786A">
        <w:rPr>
          <w:lang w:val="sr-Cyrl-RS"/>
        </w:rPr>
        <w:t>ради постизања већег поштовања према њима као носиоцима права и пуноправним грађанима и ради бољег разумевања веза деце с улицом</w:t>
      </w:r>
      <w:r w:rsidRPr="0064786A">
        <w:rPr>
          <w:lang w:val="sr-Cyrl-RS"/>
        </w:rPr>
        <w:t>.</w:t>
      </w:r>
    </w:p>
    <w:p w:rsidR="00B2258C" w:rsidRPr="0064786A" w:rsidRDefault="00B2258C" w:rsidP="006810B5">
      <w:pPr>
        <w:pStyle w:val="HChG"/>
        <w:rPr>
          <w:rFonts w:eastAsia="SimSun"/>
          <w:lang w:val="sr-Cyrl-RS"/>
        </w:rPr>
      </w:pPr>
      <w:bookmarkStart w:id="3" w:name="_Toc472626454"/>
      <w:r w:rsidRPr="0064786A">
        <w:rPr>
          <w:rFonts w:eastAsia="SimSun"/>
          <w:lang w:val="sr-Cyrl-RS"/>
        </w:rPr>
        <w:tab/>
        <w:t>IV.</w:t>
      </w:r>
      <w:r w:rsidRPr="0064786A">
        <w:rPr>
          <w:rFonts w:eastAsia="SimSun"/>
          <w:lang w:val="sr-Cyrl-RS"/>
        </w:rPr>
        <w:tab/>
      </w:r>
      <w:r w:rsidR="00E41C37" w:rsidRPr="0064786A">
        <w:rPr>
          <w:rFonts w:eastAsia="SimSun"/>
          <w:lang w:val="sr-Cyrl-RS"/>
        </w:rPr>
        <w:t>Холистичке дугорочне стратегије</w:t>
      </w:r>
      <w:r w:rsidRPr="0064786A">
        <w:rPr>
          <w:rFonts w:eastAsia="SimSun"/>
          <w:lang w:val="sr-Cyrl-RS"/>
        </w:rPr>
        <w:t xml:space="preserve"> </w:t>
      </w:r>
      <w:r w:rsidR="00E41C37" w:rsidRPr="0064786A">
        <w:rPr>
          <w:rFonts w:eastAsia="SimSun"/>
          <w:lang w:val="sr-Cyrl-RS"/>
        </w:rPr>
        <w:t xml:space="preserve">засноване на </w:t>
      </w:r>
      <w:r w:rsidR="00D6789D" w:rsidRPr="0064786A">
        <w:rPr>
          <w:rFonts w:eastAsia="SimSun"/>
          <w:lang w:val="sr-Cyrl-RS"/>
        </w:rPr>
        <w:t>приступ</w:t>
      </w:r>
      <w:r w:rsidR="00E41C37" w:rsidRPr="0064786A">
        <w:rPr>
          <w:rFonts w:eastAsia="SimSun"/>
          <w:lang w:val="sr-Cyrl-RS"/>
        </w:rPr>
        <w:t>у</w:t>
      </w:r>
      <w:r w:rsidR="00D6789D" w:rsidRPr="0064786A">
        <w:rPr>
          <w:rFonts w:eastAsia="SimSun"/>
          <w:lang w:val="sr-Cyrl-RS"/>
        </w:rPr>
        <w:t xml:space="preserve"> који се темељи на правима детета</w:t>
      </w:r>
      <w:bookmarkEnd w:id="3"/>
    </w:p>
    <w:p w:rsidR="00B2258C" w:rsidRPr="0064786A" w:rsidRDefault="00B2258C" w:rsidP="006810B5">
      <w:pPr>
        <w:pStyle w:val="H1G"/>
        <w:rPr>
          <w:rFonts w:eastAsia="SimSun"/>
          <w:lang w:val="sr-Cyrl-RS"/>
        </w:rPr>
      </w:pPr>
      <w:bookmarkStart w:id="4" w:name="_Toc472626455"/>
      <w:r w:rsidRPr="0064786A">
        <w:rPr>
          <w:rFonts w:eastAsia="SimSun"/>
          <w:lang w:val="sr-Cyrl-RS"/>
        </w:rPr>
        <w:tab/>
        <w:t>A.</w:t>
      </w:r>
      <w:r w:rsidRPr="0064786A">
        <w:rPr>
          <w:rFonts w:eastAsia="SimSun"/>
          <w:lang w:val="sr-Cyrl-RS"/>
        </w:rPr>
        <w:tab/>
      </w:r>
      <w:r w:rsidR="00D6789D" w:rsidRPr="0064786A">
        <w:rPr>
          <w:rFonts w:eastAsia="SimSun"/>
          <w:lang w:val="sr-Cyrl-RS"/>
        </w:rPr>
        <w:t>Приступ који се темељи на правима детета</w:t>
      </w:r>
      <w:bookmarkEnd w:id="4"/>
      <w:r w:rsidRPr="0064786A">
        <w:rPr>
          <w:rFonts w:eastAsia="SimSun"/>
          <w:lang w:val="sr-Cyrl-RS"/>
        </w:rPr>
        <w:t xml:space="preserve"> </w:t>
      </w:r>
    </w:p>
    <w:p w:rsidR="00B2258C" w:rsidRPr="0064786A" w:rsidRDefault="00B2258C" w:rsidP="006810B5">
      <w:pPr>
        <w:pStyle w:val="H23G"/>
        <w:rPr>
          <w:rFonts w:eastAsia="SimSun"/>
          <w:lang w:val="sr-Cyrl-RS"/>
        </w:rPr>
      </w:pPr>
      <w:r w:rsidRPr="0064786A">
        <w:rPr>
          <w:rFonts w:eastAsia="SimSun"/>
          <w:lang w:val="sr-Cyrl-RS"/>
        </w:rPr>
        <w:tab/>
      </w:r>
      <w:r w:rsidRPr="0064786A">
        <w:rPr>
          <w:rFonts w:eastAsia="SimSun"/>
          <w:lang w:val="sr-Cyrl-RS"/>
        </w:rPr>
        <w:tab/>
      </w:r>
      <w:r w:rsidR="00E41C37" w:rsidRPr="0064786A">
        <w:rPr>
          <w:rFonts w:eastAsia="SimSun"/>
          <w:lang w:val="sr-Cyrl-RS"/>
        </w:rPr>
        <w:t>Опис</w:t>
      </w:r>
    </w:p>
    <w:p w:rsidR="00B2258C" w:rsidRPr="0064786A" w:rsidRDefault="00B2258C" w:rsidP="00B2258C">
      <w:pPr>
        <w:pStyle w:val="SingleTxtG"/>
        <w:rPr>
          <w:lang w:val="sr-Cyrl-RS"/>
        </w:rPr>
      </w:pPr>
      <w:r w:rsidRPr="0064786A">
        <w:rPr>
          <w:lang w:val="sr-Cyrl-RS"/>
        </w:rPr>
        <w:t>10.</w:t>
      </w:r>
      <w:r w:rsidRPr="0064786A">
        <w:rPr>
          <w:lang w:val="sr-Cyrl-RS"/>
        </w:rPr>
        <w:tab/>
      </w:r>
      <w:r w:rsidR="00E41C37" w:rsidRPr="0064786A">
        <w:rPr>
          <w:lang w:val="sr-Cyrl-RS"/>
        </w:rPr>
        <w:t xml:space="preserve">Код </w:t>
      </w:r>
      <w:r w:rsidR="00D6789D" w:rsidRPr="0064786A">
        <w:rPr>
          <w:lang w:val="sr-Cyrl-RS"/>
        </w:rPr>
        <w:t>приступ</w:t>
      </w:r>
      <w:r w:rsidR="00E41C37" w:rsidRPr="0064786A">
        <w:rPr>
          <w:lang w:val="sr-Cyrl-RS"/>
        </w:rPr>
        <w:t>а</w:t>
      </w:r>
      <w:r w:rsidR="00D6789D" w:rsidRPr="0064786A">
        <w:rPr>
          <w:lang w:val="sr-Cyrl-RS"/>
        </w:rPr>
        <w:t xml:space="preserve"> који се темељи на правима детета</w:t>
      </w:r>
      <w:r w:rsidRPr="0064786A">
        <w:rPr>
          <w:lang w:val="sr-Cyrl-RS"/>
        </w:rPr>
        <w:t xml:space="preserve">, </w:t>
      </w:r>
      <w:r w:rsidR="00E41C37" w:rsidRPr="0064786A">
        <w:rPr>
          <w:lang w:val="sr-Cyrl-RS"/>
        </w:rPr>
        <w:t>сам поступак остваривања права деце је подједнако важан као и његов крајњи исход</w:t>
      </w:r>
      <w:r w:rsidRPr="0064786A">
        <w:rPr>
          <w:lang w:val="sr-Cyrl-RS"/>
        </w:rPr>
        <w:t xml:space="preserve">. </w:t>
      </w:r>
      <w:r w:rsidR="00E41C37" w:rsidRPr="0064786A">
        <w:rPr>
          <w:lang w:val="sr-Cyrl-RS"/>
        </w:rPr>
        <w:t xml:space="preserve">Приступ </w:t>
      </w:r>
      <w:r w:rsidR="00D6789D" w:rsidRPr="0064786A">
        <w:rPr>
          <w:lang w:val="sr-Cyrl-RS"/>
        </w:rPr>
        <w:t>који се темељи на правима детета</w:t>
      </w:r>
      <w:r w:rsidRPr="0064786A">
        <w:rPr>
          <w:lang w:val="sr-Cyrl-RS"/>
        </w:rPr>
        <w:t xml:space="preserve"> </w:t>
      </w:r>
      <w:r w:rsidR="00E41C37" w:rsidRPr="0064786A">
        <w:rPr>
          <w:lang w:val="sr-Cyrl-RS"/>
        </w:rPr>
        <w:t>обезбеђује поштовање достојанства</w:t>
      </w:r>
      <w:r w:rsidRPr="0064786A">
        <w:rPr>
          <w:lang w:val="sr-Cyrl-RS"/>
        </w:rPr>
        <w:t xml:space="preserve">, </w:t>
      </w:r>
      <w:r w:rsidR="00E41C37" w:rsidRPr="0064786A">
        <w:rPr>
          <w:lang w:val="sr-Cyrl-RS"/>
        </w:rPr>
        <w:t>живота</w:t>
      </w:r>
      <w:r w:rsidRPr="0064786A">
        <w:rPr>
          <w:lang w:val="sr-Cyrl-RS"/>
        </w:rPr>
        <w:t xml:space="preserve">, </w:t>
      </w:r>
      <w:r w:rsidR="00E41C37" w:rsidRPr="0064786A">
        <w:rPr>
          <w:lang w:val="sr-Cyrl-RS"/>
        </w:rPr>
        <w:t>преживљавања</w:t>
      </w:r>
      <w:r w:rsidRPr="0064786A">
        <w:rPr>
          <w:lang w:val="sr-Cyrl-RS"/>
        </w:rPr>
        <w:t xml:space="preserve">, </w:t>
      </w:r>
      <w:r w:rsidR="00E41C37" w:rsidRPr="0064786A">
        <w:rPr>
          <w:lang w:val="sr-Cyrl-RS"/>
        </w:rPr>
        <w:t>добробити</w:t>
      </w:r>
      <w:r w:rsidRPr="0064786A">
        <w:rPr>
          <w:lang w:val="sr-Cyrl-RS"/>
        </w:rPr>
        <w:t xml:space="preserve">, </w:t>
      </w:r>
      <w:r w:rsidR="00E41C37" w:rsidRPr="0064786A">
        <w:rPr>
          <w:lang w:val="sr-Cyrl-RS"/>
        </w:rPr>
        <w:t>здравља</w:t>
      </w:r>
      <w:r w:rsidRPr="0064786A">
        <w:rPr>
          <w:lang w:val="sr-Cyrl-RS"/>
        </w:rPr>
        <w:t xml:space="preserve">, </w:t>
      </w:r>
      <w:r w:rsidR="00E41C37" w:rsidRPr="0064786A">
        <w:rPr>
          <w:lang w:val="sr-Cyrl-RS"/>
        </w:rPr>
        <w:t>развоја</w:t>
      </w:r>
      <w:r w:rsidRPr="0064786A">
        <w:rPr>
          <w:lang w:val="sr-Cyrl-RS"/>
        </w:rPr>
        <w:t xml:space="preserve">, </w:t>
      </w:r>
      <w:r w:rsidR="00E41C37" w:rsidRPr="0064786A">
        <w:rPr>
          <w:lang w:val="sr-Cyrl-RS"/>
        </w:rPr>
        <w:t>учешћа и недискриминације детета као носиоца права</w:t>
      </w:r>
      <w:r w:rsidRPr="0064786A">
        <w:rPr>
          <w:lang w:val="sr-Cyrl-RS"/>
        </w:rPr>
        <w:t xml:space="preserve">. </w:t>
      </w:r>
    </w:p>
    <w:p w:rsidR="00B2258C" w:rsidRPr="0064786A" w:rsidRDefault="00B2258C" w:rsidP="00B2258C">
      <w:pPr>
        <w:pStyle w:val="SingleTxtG"/>
        <w:rPr>
          <w:lang w:val="sr-Cyrl-RS"/>
        </w:rPr>
      </w:pPr>
      <w:r w:rsidRPr="0064786A">
        <w:rPr>
          <w:lang w:val="sr-Cyrl-RS"/>
        </w:rPr>
        <w:t>11.</w:t>
      </w:r>
      <w:r w:rsidRPr="0064786A">
        <w:rPr>
          <w:lang w:val="sr-Cyrl-RS"/>
        </w:rPr>
        <w:tab/>
      </w:r>
      <w:r w:rsidR="00E41C37" w:rsidRPr="0064786A">
        <w:rPr>
          <w:lang w:val="sr-Cyrl-RS"/>
        </w:rPr>
        <w:t>Према Дечјем фонду Уједињених нација</w:t>
      </w:r>
      <w:r w:rsidRPr="0064786A">
        <w:rPr>
          <w:lang w:val="sr-Cyrl-RS"/>
        </w:rPr>
        <w:t xml:space="preserve"> (</w:t>
      </w:r>
      <w:r w:rsidR="00E41C37" w:rsidRPr="0064786A">
        <w:rPr>
          <w:lang w:val="sr-Cyrl-RS"/>
        </w:rPr>
        <w:t>УНИЦЕФ</w:t>
      </w:r>
      <w:r w:rsidRPr="0064786A">
        <w:rPr>
          <w:lang w:val="sr-Cyrl-RS"/>
        </w:rPr>
        <w:t>),</w:t>
      </w:r>
      <w:r w:rsidRPr="0064786A">
        <w:rPr>
          <w:rStyle w:val="FootnoteReference"/>
          <w:lang w:val="sr-Cyrl-RS"/>
        </w:rPr>
        <w:footnoteReference w:id="7"/>
      </w:r>
      <w:r w:rsidRPr="0064786A">
        <w:rPr>
          <w:lang w:val="sr-Cyrl-RS"/>
        </w:rPr>
        <w:t xml:space="preserve"> </w:t>
      </w:r>
      <w:r w:rsidR="00E41C37" w:rsidRPr="0064786A">
        <w:rPr>
          <w:lang w:val="sr-Cyrl-RS"/>
        </w:rPr>
        <w:t>приступ</w:t>
      </w:r>
      <w:r w:rsidR="00D6789D" w:rsidRPr="0064786A">
        <w:rPr>
          <w:lang w:val="sr-Cyrl-RS"/>
        </w:rPr>
        <w:t xml:space="preserve"> који се темељи на правима детета</w:t>
      </w:r>
      <w:r w:rsidRPr="0064786A">
        <w:rPr>
          <w:lang w:val="sr-Cyrl-RS"/>
        </w:rPr>
        <w:t xml:space="preserve"> </w:t>
      </w:r>
      <w:r w:rsidR="00E41C37" w:rsidRPr="0064786A">
        <w:rPr>
          <w:lang w:val="sr-Cyrl-RS"/>
        </w:rPr>
        <w:t>јесте приступ</w:t>
      </w:r>
      <w:r w:rsidRPr="0064786A">
        <w:rPr>
          <w:lang w:val="sr-Cyrl-RS"/>
        </w:rPr>
        <w:t>:</w:t>
      </w:r>
    </w:p>
    <w:p w:rsidR="00B2258C" w:rsidRPr="0064786A" w:rsidRDefault="00214BD3" w:rsidP="00CF41C4">
      <w:pPr>
        <w:pStyle w:val="SingleTxtG"/>
        <w:ind w:firstLine="567"/>
        <w:rPr>
          <w:lang w:val="sr-Cyrl-RS"/>
        </w:rPr>
      </w:pPr>
      <w:r w:rsidRPr="0064786A">
        <w:rPr>
          <w:lang w:val="sr-Cyrl-RS"/>
        </w:rPr>
        <w:lastRenderedPageBreak/>
        <w:t>(а)</w:t>
      </w:r>
      <w:r w:rsidR="00B2258C" w:rsidRPr="0064786A">
        <w:rPr>
          <w:lang w:val="sr-Cyrl-RS"/>
        </w:rPr>
        <w:tab/>
      </w:r>
      <w:r w:rsidRPr="0064786A">
        <w:rPr>
          <w:lang w:val="sr-Cyrl-RS"/>
        </w:rPr>
        <w:t>доприноси остваривању права детета која су утврђена Конвенцијом и другим међународним инструментима о људским правима</w:t>
      </w:r>
      <w:r w:rsidR="00B2258C" w:rsidRPr="0064786A">
        <w:rPr>
          <w:lang w:val="sr-Cyrl-RS"/>
        </w:rPr>
        <w:t>;</w:t>
      </w:r>
    </w:p>
    <w:p w:rsidR="00B2258C" w:rsidRPr="0064786A" w:rsidRDefault="00214BD3" w:rsidP="00CF41C4">
      <w:pPr>
        <w:pStyle w:val="SingleTxtG"/>
        <w:ind w:firstLine="567"/>
        <w:rPr>
          <w:lang w:val="sr-Cyrl-RS"/>
        </w:rPr>
      </w:pPr>
      <w:r w:rsidRPr="0064786A">
        <w:rPr>
          <w:lang w:val="sr-Cyrl-RS"/>
        </w:rPr>
        <w:t>(б)</w:t>
      </w:r>
      <w:r w:rsidR="00B2258C" w:rsidRPr="0064786A">
        <w:rPr>
          <w:lang w:val="sr-Cyrl-RS"/>
        </w:rPr>
        <w:tab/>
      </w:r>
      <w:r w:rsidRPr="0064786A">
        <w:rPr>
          <w:lang w:val="sr-Cyrl-RS"/>
        </w:rPr>
        <w:t>користи стандарде и начела садржана у Конвенцији и другим инструментима о људским правима за усмеравање понашања, радњи, политика и програма, и то пре свега у делу који се односи на</w:t>
      </w:r>
      <w:r w:rsidR="00B2258C" w:rsidRPr="0064786A">
        <w:rPr>
          <w:lang w:val="sr-Cyrl-RS"/>
        </w:rPr>
        <w:t xml:space="preserve">: </w:t>
      </w:r>
      <w:r w:rsidRPr="0064786A">
        <w:rPr>
          <w:lang w:val="sr-Cyrl-RS"/>
        </w:rPr>
        <w:t>забрану дискриминације</w:t>
      </w:r>
      <w:r w:rsidR="00B2258C" w:rsidRPr="0064786A">
        <w:rPr>
          <w:lang w:val="sr-Cyrl-RS"/>
        </w:rPr>
        <w:t xml:space="preserve">; </w:t>
      </w:r>
      <w:r w:rsidRPr="0064786A">
        <w:rPr>
          <w:lang w:val="sr-Cyrl-RS"/>
        </w:rPr>
        <w:t>најбоље интересе детета</w:t>
      </w:r>
      <w:r w:rsidR="00B2258C" w:rsidRPr="0064786A">
        <w:rPr>
          <w:lang w:val="sr-Cyrl-RS"/>
        </w:rPr>
        <w:t xml:space="preserve">; </w:t>
      </w:r>
      <w:r w:rsidRPr="0064786A">
        <w:rPr>
          <w:lang w:val="sr-Cyrl-RS"/>
        </w:rPr>
        <w:t>право на живот</w:t>
      </w:r>
      <w:r w:rsidR="00B2258C" w:rsidRPr="0064786A">
        <w:rPr>
          <w:lang w:val="sr-Cyrl-RS"/>
        </w:rPr>
        <w:t xml:space="preserve">, </w:t>
      </w:r>
      <w:r w:rsidRPr="0064786A">
        <w:rPr>
          <w:lang w:val="sr-Cyrl-RS"/>
        </w:rPr>
        <w:t>преживљавање и развој</w:t>
      </w:r>
      <w:r w:rsidR="00B2258C" w:rsidRPr="0064786A">
        <w:rPr>
          <w:lang w:val="sr-Cyrl-RS"/>
        </w:rPr>
        <w:t xml:space="preserve">; </w:t>
      </w:r>
      <w:r w:rsidRPr="0064786A">
        <w:rPr>
          <w:lang w:val="sr-Cyrl-RS"/>
        </w:rPr>
        <w:t>право детета да се чује и да буде схваћено озбиљно</w:t>
      </w:r>
      <w:r w:rsidR="00B2258C" w:rsidRPr="0064786A">
        <w:rPr>
          <w:lang w:val="sr-Cyrl-RS"/>
        </w:rPr>
        <w:t>;</w:t>
      </w:r>
      <w:r w:rsidR="005D016B" w:rsidRPr="0064786A">
        <w:rPr>
          <w:lang w:val="sr-Cyrl-RS"/>
        </w:rPr>
        <w:t xml:space="preserve"> </w:t>
      </w:r>
      <w:r w:rsidRPr="0064786A">
        <w:rPr>
          <w:lang w:val="sr-Cyrl-RS"/>
        </w:rPr>
        <w:t xml:space="preserve">и право детета да у остваривању својих права добије помоћ неговатеља, родитеља и припадника заједнице, у складу с </w:t>
      </w:r>
      <w:r w:rsidR="009E71BE" w:rsidRPr="0064786A">
        <w:rPr>
          <w:lang w:val="sr-Cyrl-RS"/>
        </w:rPr>
        <w:t>развојним могућностима</w:t>
      </w:r>
      <w:r w:rsidRPr="0064786A">
        <w:rPr>
          <w:lang w:val="sr-Cyrl-RS"/>
        </w:rPr>
        <w:t xml:space="preserve"> детета</w:t>
      </w:r>
      <w:r w:rsidR="00B2258C" w:rsidRPr="0064786A">
        <w:rPr>
          <w:lang w:val="sr-Cyrl-RS"/>
        </w:rPr>
        <w:t>;</w:t>
      </w:r>
    </w:p>
    <w:p w:rsidR="00B2258C" w:rsidRPr="0064786A" w:rsidRDefault="00214BD3" w:rsidP="00CF41C4">
      <w:pPr>
        <w:pStyle w:val="SingleTxtG"/>
        <w:ind w:firstLine="567"/>
        <w:rPr>
          <w:lang w:val="sr-Cyrl-RS"/>
        </w:rPr>
      </w:pPr>
      <w:r w:rsidRPr="0064786A">
        <w:rPr>
          <w:lang w:val="sr-Cyrl-RS"/>
        </w:rPr>
        <w:t>(в)</w:t>
      </w:r>
      <w:r w:rsidR="00B2258C" w:rsidRPr="0064786A">
        <w:rPr>
          <w:lang w:val="sr-Cyrl-RS"/>
        </w:rPr>
        <w:tab/>
      </w:r>
      <w:r w:rsidRPr="0064786A">
        <w:rPr>
          <w:lang w:val="sr-Cyrl-RS"/>
        </w:rPr>
        <w:t>развоја капацитет деце као носилаца права да остварују своја права, као и капацитет носилаца обавеза за извршавање њихових обавеза према деци</w:t>
      </w:r>
      <w:r w:rsidR="00B2258C" w:rsidRPr="0064786A">
        <w:rPr>
          <w:lang w:val="sr-Cyrl-RS"/>
        </w:rPr>
        <w:t>.</w:t>
      </w:r>
    </w:p>
    <w:p w:rsidR="00B2258C" w:rsidRPr="0064786A" w:rsidRDefault="00B2258C" w:rsidP="00CF41C4">
      <w:pPr>
        <w:pStyle w:val="H23G"/>
        <w:rPr>
          <w:rFonts w:eastAsia="SimSun"/>
          <w:lang w:val="sr-Cyrl-RS"/>
        </w:rPr>
      </w:pPr>
      <w:r w:rsidRPr="0064786A">
        <w:rPr>
          <w:rFonts w:eastAsia="SimSun"/>
          <w:lang w:val="sr-Cyrl-RS"/>
        </w:rPr>
        <w:tab/>
      </w:r>
      <w:r w:rsidRPr="0064786A">
        <w:rPr>
          <w:rFonts w:eastAsia="SimSun"/>
          <w:lang w:val="sr-Cyrl-RS"/>
        </w:rPr>
        <w:tab/>
      </w:r>
      <w:r w:rsidR="00214BD3" w:rsidRPr="0064786A">
        <w:rPr>
          <w:rFonts w:eastAsia="SimSun"/>
          <w:lang w:val="sr-Cyrl-RS"/>
        </w:rPr>
        <w:t>Значај</w:t>
      </w:r>
      <w:r w:rsidRPr="0064786A">
        <w:rPr>
          <w:rFonts w:eastAsia="SimSun"/>
          <w:lang w:val="sr-Cyrl-RS"/>
        </w:rPr>
        <w:t xml:space="preserve"> </w:t>
      </w:r>
      <w:r w:rsidR="00E41C37" w:rsidRPr="0064786A">
        <w:rPr>
          <w:rFonts w:eastAsia="SimSun"/>
          <w:lang w:val="sr-Cyrl-RS"/>
        </w:rPr>
        <w:t>за децу</w:t>
      </w:r>
      <w:r w:rsidR="00D60F72" w:rsidRPr="0064786A">
        <w:rPr>
          <w:rFonts w:eastAsia="SimSun"/>
          <w:lang w:val="sr-Cyrl-RS"/>
        </w:rPr>
        <w:t xml:space="preserve"> у уличној ситуацији</w:t>
      </w:r>
    </w:p>
    <w:p w:rsidR="00B2258C" w:rsidRPr="0064786A" w:rsidRDefault="00B2258C" w:rsidP="00B2258C">
      <w:pPr>
        <w:pStyle w:val="SingleTxtG"/>
        <w:rPr>
          <w:lang w:val="sr-Cyrl-RS"/>
        </w:rPr>
      </w:pPr>
      <w:r w:rsidRPr="0064786A">
        <w:rPr>
          <w:lang w:val="sr-Cyrl-RS"/>
        </w:rPr>
        <w:t>12.</w:t>
      </w:r>
      <w:r w:rsidRPr="0064786A">
        <w:rPr>
          <w:lang w:val="sr-Cyrl-RS"/>
        </w:rPr>
        <w:tab/>
      </w:r>
      <w:r w:rsidR="00214BD3" w:rsidRPr="0064786A">
        <w:rPr>
          <w:lang w:val="sr-Cyrl-RS"/>
        </w:rPr>
        <w:t xml:space="preserve">Комитет сматра да </w:t>
      </w:r>
      <w:r w:rsidR="00E41C37" w:rsidRPr="0064786A">
        <w:rPr>
          <w:lang w:val="sr-Cyrl-RS"/>
        </w:rPr>
        <w:t>стратегије</w:t>
      </w:r>
      <w:r w:rsidR="005D016B" w:rsidRPr="0064786A">
        <w:rPr>
          <w:lang w:val="sr-Cyrl-RS"/>
        </w:rPr>
        <w:t xml:space="preserve"> и </w:t>
      </w:r>
      <w:r w:rsidR="00E41C37" w:rsidRPr="0064786A">
        <w:rPr>
          <w:lang w:val="sr-Cyrl-RS"/>
        </w:rPr>
        <w:t>иницијативе</w:t>
      </w:r>
      <w:r w:rsidRPr="0064786A">
        <w:rPr>
          <w:lang w:val="sr-Cyrl-RS"/>
        </w:rPr>
        <w:t xml:space="preserve"> </w:t>
      </w:r>
      <w:r w:rsidR="00214BD3" w:rsidRPr="0064786A">
        <w:rPr>
          <w:lang w:val="sr-Cyrl-RS"/>
        </w:rPr>
        <w:t xml:space="preserve">које усвајају </w:t>
      </w:r>
      <w:r w:rsidR="00E41C37" w:rsidRPr="0064786A">
        <w:rPr>
          <w:lang w:val="sr-Cyrl-RS"/>
        </w:rPr>
        <w:t>приступ</w:t>
      </w:r>
      <w:r w:rsidR="00D6789D" w:rsidRPr="0064786A">
        <w:rPr>
          <w:lang w:val="sr-Cyrl-RS"/>
        </w:rPr>
        <w:t xml:space="preserve"> који се темељи на правима детета</w:t>
      </w:r>
      <w:r w:rsidRPr="0064786A">
        <w:rPr>
          <w:lang w:val="sr-Cyrl-RS"/>
        </w:rPr>
        <w:t xml:space="preserve"> </w:t>
      </w:r>
      <w:r w:rsidR="00214BD3" w:rsidRPr="0064786A">
        <w:rPr>
          <w:lang w:val="sr-Cyrl-RS"/>
        </w:rPr>
        <w:t>задовољавају главни критеријум добре праксе</w:t>
      </w:r>
      <w:r w:rsidRPr="0064786A">
        <w:rPr>
          <w:lang w:val="sr-Cyrl-RS"/>
        </w:rPr>
        <w:t xml:space="preserve">, </w:t>
      </w:r>
      <w:r w:rsidR="00214BD3" w:rsidRPr="0064786A">
        <w:rPr>
          <w:lang w:val="sr-Cyrl-RS"/>
        </w:rPr>
        <w:t>независно од нивоа или контекста</w:t>
      </w:r>
      <w:r w:rsidRPr="0064786A">
        <w:rPr>
          <w:lang w:val="sr-Cyrl-RS"/>
        </w:rPr>
        <w:t xml:space="preserve">. </w:t>
      </w:r>
      <w:r w:rsidR="00D60F72" w:rsidRPr="0064786A">
        <w:rPr>
          <w:lang w:val="sr-Cyrl-RS"/>
        </w:rPr>
        <w:t>Деца у уличној ситуацији</w:t>
      </w:r>
      <w:r w:rsidRPr="0064786A">
        <w:rPr>
          <w:lang w:val="sr-Cyrl-RS"/>
        </w:rPr>
        <w:t xml:space="preserve"> </w:t>
      </w:r>
      <w:r w:rsidR="00214BD3" w:rsidRPr="0064786A">
        <w:rPr>
          <w:lang w:val="sr-Cyrl-RS"/>
        </w:rPr>
        <w:t>су често подозрива према интервенцијама одраслих у свом животу</w:t>
      </w:r>
      <w:r w:rsidRPr="0064786A">
        <w:rPr>
          <w:lang w:val="sr-Cyrl-RS"/>
        </w:rPr>
        <w:t xml:space="preserve">. </w:t>
      </w:r>
      <w:r w:rsidR="00214BD3" w:rsidRPr="0064786A">
        <w:rPr>
          <w:lang w:val="sr-Cyrl-RS"/>
        </w:rPr>
        <w:t>Због злостављања од стране одраслих у заједници, нерадо се одричу своје тешко стечене самосталности, ма колико она била ограничена</w:t>
      </w:r>
      <w:r w:rsidRPr="0064786A">
        <w:rPr>
          <w:lang w:val="sr-Cyrl-RS"/>
        </w:rPr>
        <w:t xml:space="preserve">. </w:t>
      </w:r>
      <w:r w:rsidR="00214BD3" w:rsidRPr="0064786A">
        <w:rPr>
          <w:lang w:val="sr-Cyrl-RS"/>
        </w:rPr>
        <w:t>Овај приступ ставља нагласак на пуно поштовање њихове самосталности</w:t>
      </w:r>
      <w:r w:rsidRPr="0064786A">
        <w:rPr>
          <w:lang w:val="sr-Cyrl-RS"/>
        </w:rPr>
        <w:t xml:space="preserve">, </w:t>
      </w:r>
      <w:r w:rsidR="00214BD3" w:rsidRPr="0064786A">
        <w:rPr>
          <w:lang w:val="sr-Cyrl-RS"/>
        </w:rPr>
        <w:t>што подразумева и пружање подршке деци у проналажењу алтернативе за зависност од улице</w:t>
      </w:r>
      <w:r w:rsidRPr="0064786A">
        <w:rPr>
          <w:lang w:val="sr-Cyrl-RS"/>
        </w:rPr>
        <w:t xml:space="preserve">. </w:t>
      </w:r>
      <w:r w:rsidR="00214BD3" w:rsidRPr="0064786A">
        <w:rPr>
          <w:lang w:val="sr-Cyrl-RS"/>
        </w:rPr>
        <w:t>Он подстиче њихову отпорност и способности</w:t>
      </w:r>
      <w:r w:rsidRPr="0064786A">
        <w:rPr>
          <w:lang w:val="sr-Cyrl-RS"/>
        </w:rPr>
        <w:t xml:space="preserve">, </w:t>
      </w:r>
      <w:r w:rsidR="00214BD3" w:rsidRPr="0064786A">
        <w:rPr>
          <w:lang w:val="sr-Cyrl-RS"/>
        </w:rPr>
        <w:t>повећава њихову укљученост у доношење одлука и оснажује их као друштвено-економске, политичке и културне актере</w:t>
      </w:r>
      <w:r w:rsidRPr="0064786A">
        <w:rPr>
          <w:lang w:val="sr-Cyrl-RS"/>
        </w:rPr>
        <w:t xml:space="preserve">. </w:t>
      </w:r>
      <w:r w:rsidR="00214BD3" w:rsidRPr="0064786A">
        <w:rPr>
          <w:lang w:val="sr-Cyrl-RS"/>
        </w:rPr>
        <w:t>Он даље развија њихове постојеће снаге и позитивне доприносе које дају преживљавању и развоју себе самих и својих вршњака, породица и заједнице</w:t>
      </w:r>
      <w:r w:rsidRPr="0064786A">
        <w:rPr>
          <w:lang w:val="sr-Cyrl-RS"/>
        </w:rPr>
        <w:t xml:space="preserve">. </w:t>
      </w:r>
      <w:r w:rsidR="00214BD3" w:rsidRPr="0064786A">
        <w:rPr>
          <w:lang w:val="sr-Cyrl-RS"/>
        </w:rPr>
        <w:t xml:space="preserve">Примена овог приступа представља не само морални и законски императив, већ и најодрживији приступ за идентификовање и примену дугорочних решења за </w:t>
      </w:r>
      <w:r w:rsidR="00D60F72" w:rsidRPr="0064786A">
        <w:rPr>
          <w:lang w:val="sr-Cyrl-RS"/>
        </w:rPr>
        <w:t>дец</w:t>
      </w:r>
      <w:r w:rsidR="00214BD3" w:rsidRPr="0064786A">
        <w:rPr>
          <w:lang w:val="sr-Cyrl-RS"/>
        </w:rPr>
        <w:t>у</w:t>
      </w:r>
      <w:r w:rsidR="00D60F72" w:rsidRPr="0064786A">
        <w:rPr>
          <w:lang w:val="sr-Cyrl-RS"/>
        </w:rPr>
        <w:t xml:space="preserve"> у уличној ситуацији</w:t>
      </w:r>
      <w:r w:rsidRPr="0064786A">
        <w:rPr>
          <w:lang w:val="sr-Cyrl-RS"/>
        </w:rPr>
        <w:t xml:space="preserve">. </w:t>
      </w:r>
    </w:p>
    <w:p w:rsidR="00B2258C" w:rsidRPr="0064786A" w:rsidRDefault="00B2258C" w:rsidP="00CF41C4">
      <w:pPr>
        <w:pStyle w:val="H1G"/>
        <w:rPr>
          <w:rFonts w:eastAsia="SimSun"/>
          <w:lang w:val="sr-Cyrl-RS"/>
        </w:rPr>
      </w:pPr>
      <w:bookmarkStart w:id="5" w:name="_Toc472626456"/>
      <w:r w:rsidRPr="0064786A">
        <w:rPr>
          <w:rFonts w:eastAsia="SimSun"/>
          <w:lang w:val="sr-Cyrl-RS"/>
        </w:rPr>
        <w:tab/>
      </w:r>
      <w:r w:rsidR="00214BD3" w:rsidRPr="0064786A">
        <w:rPr>
          <w:rFonts w:eastAsia="SimSun"/>
          <w:lang w:val="sr-Cyrl-RS"/>
        </w:rPr>
        <w:t>Б.</w:t>
      </w:r>
      <w:r w:rsidRPr="0064786A">
        <w:rPr>
          <w:rFonts w:eastAsia="SimSun"/>
          <w:lang w:val="sr-Cyrl-RS"/>
        </w:rPr>
        <w:tab/>
      </w:r>
      <w:r w:rsidR="00214BD3" w:rsidRPr="0064786A">
        <w:rPr>
          <w:rFonts w:eastAsia="SimSun"/>
          <w:lang w:val="sr-Cyrl-RS"/>
        </w:rPr>
        <w:t xml:space="preserve">Националне </w:t>
      </w:r>
      <w:r w:rsidR="00E41C37" w:rsidRPr="0064786A">
        <w:rPr>
          <w:rFonts w:eastAsia="SimSun"/>
          <w:lang w:val="sr-Cyrl-RS"/>
        </w:rPr>
        <w:t>стратегије</w:t>
      </w:r>
      <w:bookmarkEnd w:id="5"/>
    </w:p>
    <w:p w:rsidR="00B2258C" w:rsidRPr="0064786A" w:rsidRDefault="00B2258C" w:rsidP="00CF41C4">
      <w:pPr>
        <w:pStyle w:val="H23G"/>
        <w:rPr>
          <w:rFonts w:eastAsia="SimSun"/>
          <w:lang w:val="sr-Cyrl-RS"/>
        </w:rPr>
      </w:pPr>
      <w:r w:rsidRPr="0064786A">
        <w:rPr>
          <w:rFonts w:eastAsia="SimSun"/>
          <w:lang w:val="sr-Cyrl-RS"/>
        </w:rPr>
        <w:tab/>
      </w:r>
      <w:r w:rsidRPr="0064786A">
        <w:rPr>
          <w:rFonts w:eastAsia="SimSun"/>
          <w:lang w:val="sr-Cyrl-RS"/>
        </w:rPr>
        <w:tab/>
      </w:r>
      <w:r w:rsidR="00214BD3" w:rsidRPr="0064786A">
        <w:rPr>
          <w:rFonts w:eastAsia="SimSun"/>
          <w:lang w:val="sr-Cyrl-RS"/>
        </w:rPr>
        <w:t>Преглед</w:t>
      </w:r>
    </w:p>
    <w:p w:rsidR="00B2258C" w:rsidRPr="0064786A" w:rsidRDefault="00B2258C" w:rsidP="00B2258C">
      <w:pPr>
        <w:pStyle w:val="SingleTxtG"/>
        <w:rPr>
          <w:lang w:val="sr-Cyrl-RS"/>
        </w:rPr>
      </w:pPr>
      <w:r w:rsidRPr="0064786A">
        <w:rPr>
          <w:lang w:val="sr-Cyrl-RS"/>
        </w:rPr>
        <w:t>13.</w:t>
      </w:r>
      <w:r w:rsidRPr="0064786A">
        <w:rPr>
          <w:lang w:val="sr-Cyrl-RS"/>
        </w:rPr>
        <w:tab/>
      </w:r>
      <w:r w:rsidR="00214BD3" w:rsidRPr="0064786A">
        <w:rPr>
          <w:lang w:val="sr-Cyrl-RS"/>
        </w:rPr>
        <w:t xml:space="preserve">Да би испуниле своје обавезе из </w:t>
      </w:r>
      <w:r w:rsidR="005D016B" w:rsidRPr="0064786A">
        <w:rPr>
          <w:lang w:val="sr-Cyrl-RS"/>
        </w:rPr>
        <w:t>Конвенциј</w:t>
      </w:r>
      <w:r w:rsidR="00214BD3" w:rsidRPr="0064786A">
        <w:rPr>
          <w:lang w:val="sr-Cyrl-RS"/>
        </w:rPr>
        <w:t>е</w:t>
      </w:r>
      <w:r w:rsidRPr="0064786A">
        <w:rPr>
          <w:lang w:val="sr-Cyrl-RS"/>
        </w:rPr>
        <w:t xml:space="preserve">, </w:t>
      </w:r>
      <w:r w:rsidR="00214BD3" w:rsidRPr="0064786A">
        <w:rPr>
          <w:lang w:val="sr-Cyrl-RS"/>
        </w:rPr>
        <w:t xml:space="preserve">државе се позивају да усвоје холистичке и дугорочне стратегије и да у буџету издвоје неопходна средства </w:t>
      </w:r>
      <w:r w:rsidR="00E41C37" w:rsidRPr="0064786A">
        <w:rPr>
          <w:lang w:val="sr-Cyrl-RS"/>
        </w:rPr>
        <w:t>за децу</w:t>
      </w:r>
      <w:r w:rsidR="00D60F72" w:rsidRPr="0064786A">
        <w:rPr>
          <w:lang w:val="sr-Cyrl-RS"/>
        </w:rPr>
        <w:t xml:space="preserve"> у уличној ситуацији</w:t>
      </w:r>
      <w:r w:rsidRPr="0064786A">
        <w:rPr>
          <w:lang w:val="sr-Cyrl-RS"/>
        </w:rPr>
        <w:t xml:space="preserve">. </w:t>
      </w:r>
      <w:r w:rsidR="00214BD3" w:rsidRPr="0064786A">
        <w:rPr>
          <w:lang w:val="sr-Cyrl-RS"/>
        </w:rPr>
        <w:t>У наставку је дат преглед међуресорних питања и процеса</w:t>
      </w:r>
      <w:r w:rsidRPr="0064786A">
        <w:rPr>
          <w:lang w:val="sr-Cyrl-RS"/>
        </w:rPr>
        <w:t xml:space="preserve">, </w:t>
      </w:r>
      <w:r w:rsidR="00214BD3" w:rsidRPr="0064786A">
        <w:rPr>
          <w:lang w:val="sr-Cyrl-RS"/>
        </w:rPr>
        <w:t>а након њега дат је тематски садржај који би те стратегије морале да обраде</w:t>
      </w:r>
      <w:r w:rsidRPr="0064786A">
        <w:rPr>
          <w:lang w:val="sr-Cyrl-RS"/>
        </w:rPr>
        <w:t xml:space="preserve">. </w:t>
      </w:r>
      <w:r w:rsidR="00214BD3" w:rsidRPr="0064786A">
        <w:rPr>
          <w:lang w:val="sr-Cyrl-RS"/>
        </w:rPr>
        <w:t>Као експерти за сопствени живот</w:t>
      </w:r>
      <w:r w:rsidRPr="0064786A">
        <w:rPr>
          <w:lang w:val="sr-Cyrl-RS"/>
        </w:rPr>
        <w:t xml:space="preserve">, </w:t>
      </w:r>
      <w:r w:rsidR="00D60F72" w:rsidRPr="0064786A">
        <w:rPr>
          <w:lang w:val="sr-Cyrl-RS"/>
        </w:rPr>
        <w:t>деца у уличној ситуацији</w:t>
      </w:r>
      <w:r w:rsidRPr="0064786A">
        <w:rPr>
          <w:lang w:val="sr-Cyrl-RS"/>
        </w:rPr>
        <w:t xml:space="preserve"> </w:t>
      </w:r>
      <w:r w:rsidR="00214BD3" w:rsidRPr="0064786A">
        <w:rPr>
          <w:lang w:val="sr-Cyrl-RS"/>
        </w:rPr>
        <w:t>би морала да учествују у изради и спровођењу стратегија</w:t>
      </w:r>
      <w:r w:rsidRPr="0064786A">
        <w:rPr>
          <w:lang w:val="sr-Cyrl-RS"/>
        </w:rPr>
        <w:t xml:space="preserve">. </w:t>
      </w:r>
      <w:r w:rsidR="00214BD3" w:rsidRPr="0064786A">
        <w:rPr>
          <w:lang w:val="sr-Cyrl-RS"/>
        </w:rPr>
        <w:t>Први корак је да државе прикупе информације о таквој деци у својој земљи, како би одлучиле о најбољем начину на који могу да подрже њихова права</w:t>
      </w:r>
      <w:r w:rsidRPr="0064786A">
        <w:rPr>
          <w:lang w:val="sr-Cyrl-RS"/>
        </w:rPr>
        <w:t xml:space="preserve">. </w:t>
      </w:r>
      <w:r w:rsidR="00214BD3" w:rsidRPr="0064786A">
        <w:rPr>
          <w:lang w:val="sr-Cyrl-RS"/>
        </w:rPr>
        <w:t xml:space="preserve">Државе би морале да примене </w:t>
      </w:r>
      <w:r w:rsidR="00A829BC" w:rsidRPr="0064786A">
        <w:rPr>
          <w:lang w:val="sr-Cyrl-RS"/>
        </w:rPr>
        <w:t xml:space="preserve">међуресорни приступ да би могле да разумеју како политика у једној области, на пример у области финансија, утиче на политику у другој области, на пример у образовању, што затим утиче на </w:t>
      </w:r>
      <w:r w:rsidR="00D60F72" w:rsidRPr="0064786A">
        <w:rPr>
          <w:lang w:val="sr-Cyrl-RS"/>
        </w:rPr>
        <w:t>дец</w:t>
      </w:r>
      <w:r w:rsidR="00A829BC" w:rsidRPr="0064786A">
        <w:rPr>
          <w:lang w:val="sr-Cyrl-RS"/>
        </w:rPr>
        <w:t>у</w:t>
      </w:r>
      <w:r w:rsidR="00D60F72" w:rsidRPr="0064786A">
        <w:rPr>
          <w:lang w:val="sr-Cyrl-RS"/>
        </w:rPr>
        <w:t xml:space="preserve"> у уличној ситуацији</w:t>
      </w:r>
      <w:r w:rsidRPr="0064786A">
        <w:rPr>
          <w:lang w:val="sr-Cyrl-RS"/>
        </w:rPr>
        <w:t xml:space="preserve">. </w:t>
      </w:r>
      <w:r w:rsidR="00A829BC" w:rsidRPr="0064786A">
        <w:rPr>
          <w:lang w:val="sr-Cyrl-RS"/>
        </w:rPr>
        <w:t>Државе би морале да подстичу међуресорну и међудржавну сарадњу</w:t>
      </w:r>
      <w:r w:rsidRPr="0064786A">
        <w:rPr>
          <w:lang w:val="sr-Cyrl-RS"/>
        </w:rPr>
        <w:t xml:space="preserve">. </w:t>
      </w:r>
    </w:p>
    <w:p w:rsidR="00B2258C" w:rsidRPr="0064786A" w:rsidRDefault="00B2258C" w:rsidP="00CF41C4">
      <w:pPr>
        <w:pStyle w:val="H23G"/>
        <w:rPr>
          <w:rFonts w:eastAsia="SimSun"/>
          <w:lang w:val="sr-Cyrl-RS"/>
        </w:rPr>
      </w:pPr>
      <w:r w:rsidRPr="0064786A">
        <w:rPr>
          <w:rFonts w:eastAsia="SimSun"/>
          <w:lang w:val="sr-Cyrl-RS"/>
        </w:rPr>
        <w:tab/>
      </w:r>
      <w:r w:rsidRPr="0064786A">
        <w:rPr>
          <w:rFonts w:eastAsia="SimSun"/>
          <w:lang w:val="sr-Cyrl-RS"/>
        </w:rPr>
        <w:tab/>
      </w:r>
      <w:r w:rsidR="00A829BC" w:rsidRPr="0064786A">
        <w:rPr>
          <w:rFonts w:eastAsia="SimSun"/>
          <w:lang w:val="sr-Cyrl-RS"/>
        </w:rPr>
        <w:t>Преглед законодавства и политика</w:t>
      </w:r>
    </w:p>
    <w:p w:rsidR="00B2258C" w:rsidRPr="0064786A" w:rsidRDefault="00B2258C" w:rsidP="00B2258C">
      <w:pPr>
        <w:pStyle w:val="SingleTxtG"/>
        <w:rPr>
          <w:lang w:val="sr-Cyrl-RS"/>
        </w:rPr>
      </w:pPr>
      <w:r w:rsidRPr="0064786A">
        <w:rPr>
          <w:lang w:val="sr-Cyrl-RS"/>
        </w:rPr>
        <w:t>14.</w:t>
      </w:r>
      <w:r w:rsidRPr="0064786A">
        <w:rPr>
          <w:lang w:val="sr-Cyrl-RS"/>
        </w:rPr>
        <w:tab/>
      </w:r>
      <w:r w:rsidR="00A829BC" w:rsidRPr="0064786A">
        <w:rPr>
          <w:lang w:val="sr-Cyrl-RS"/>
        </w:rPr>
        <w:t xml:space="preserve">Државе би морале да процене како могу да побољшају законе и политике како би одражавали препоруке садржане у овом </w:t>
      </w:r>
      <w:r w:rsidR="00836DBD" w:rsidRPr="0064786A">
        <w:rPr>
          <w:lang w:val="sr-Cyrl-RS"/>
        </w:rPr>
        <w:t>општ</w:t>
      </w:r>
      <w:r w:rsidR="00A829BC" w:rsidRPr="0064786A">
        <w:rPr>
          <w:lang w:val="sr-Cyrl-RS"/>
        </w:rPr>
        <w:t>ем</w:t>
      </w:r>
      <w:r w:rsidR="00836DBD" w:rsidRPr="0064786A">
        <w:rPr>
          <w:lang w:val="sr-Cyrl-RS"/>
        </w:rPr>
        <w:t xml:space="preserve"> коментар</w:t>
      </w:r>
      <w:r w:rsidR="00A829BC" w:rsidRPr="0064786A">
        <w:rPr>
          <w:lang w:val="sr-Cyrl-RS"/>
        </w:rPr>
        <w:t>у</w:t>
      </w:r>
      <w:r w:rsidRPr="0064786A">
        <w:rPr>
          <w:lang w:val="sr-Cyrl-RS"/>
        </w:rPr>
        <w:t xml:space="preserve">. </w:t>
      </w:r>
      <w:r w:rsidR="00A829BC" w:rsidRPr="0064786A">
        <w:rPr>
          <w:lang w:val="sr-Cyrl-RS"/>
        </w:rPr>
        <w:t>Државе би морале одмах да учине следеће</w:t>
      </w:r>
      <w:r w:rsidRPr="0064786A">
        <w:rPr>
          <w:lang w:val="sr-Cyrl-RS"/>
        </w:rPr>
        <w:t xml:space="preserve">: </w:t>
      </w:r>
      <w:r w:rsidR="00A829BC" w:rsidRPr="0064786A">
        <w:rPr>
          <w:lang w:val="sr-Cyrl-RS"/>
        </w:rPr>
        <w:t>да бришу одредбе које непосредно или посредно дискриминишу децу због тога што се она или њихови родитељи или породица налазе у уличној ситуацији</w:t>
      </w:r>
      <w:r w:rsidRPr="0064786A">
        <w:rPr>
          <w:lang w:val="sr-Cyrl-RS"/>
        </w:rPr>
        <w:t xml:space="preserve">; </w:t>
      </w:r>
      <w:r w:rsidR="00A829BC" w:rsidRPr="0064786A">
        <w:rPr>
          <w:lang w:val="sr-Cyrl-RS"/>
        </w:rPr>
        <w:t xml:space="preserve">да ставе ван снаге све одредбе које омогућавају или подржавају </w:t>
      </w:r>
      <w:r w:rsidR="00624AC2" w:rsidRPr="0064786A">
        <w:rPr>
          <w:lang w:val="sr-Cyrl-RS"/>
        </w:rPr>
        <w:t>скупљање или произвољно уклањање деце и њихових породица с улица или јавних површина</w:t>
      </w:r>
      <w:r w:rsidRPr="0064786A">
        <w:rPr>
          <w:lang w:val="sr-Cyrl-RS"/>
        </w:rPr>
        <w:t xml:space="preserve">; </w:t>
      </w:r>
      <w:r w:rsidR="00624AC2" w:rsidRPr="0064786A">
        <w:rPr>
          <w:lang w:val="sr-Cyrl-RS"/>
        </w:rPr>
        <w:t xml:space="preserve">да према потреби укину кривична дела којима се криминализују </w:t>
      </w:r>
      <w:r w:rsidR="00D60F72" w:rsidRPr="0064786A">
        <w:rPr>
          <w:lang w:val="sr-Cyrl-RS"/>
        </w:rPr>
        <w:t>деца у уличној ситуацији</w:t>
      </w:r>
      <w:r w:rsidR="00624AC2" w:rsidRPr="0064786A">
        <w:rPr>
          <w:lang w:val="sr-Cyrl-RS"/>
        </w:rPr>
        <w:t xml:space="preserve"> или која несразмерно погађају такву децу</w:t>
      </w:r>
      <w:r w:rsidRPr="0064786A">
        <w:rPr>
          <w:lang w:val="sr-Cyrl-RS"/>
        </w:rPr>
        <w:t xml:space="preserve">, </w:t>
      </w:r>
      <w:r w:rsidR="00624AC2" w:rsidRPr="0064786A">
        <w:rPr>
          <w:lang w:val="sr-Cyrl-RS"/>
        </w:rPr>
        <w:t>као што је просјачење</w:t>
      </w:r>
      <w:r w:rsidRPr="0064786A">
        <w:rPr>
          <w:lang w:val="sr-Cyrl-RS"/>
        </w:rPr>
        <w:t xml:space="preserve">, </w:t>
      </w:r>
      <w:r w:rsidR="00624AC2" w:rsidRPr="0064786A">
        <w:rPr>
          <w:lang w:val="sr-Cyrl-RS"/>
        </w:rPr>
        <w:lastRenderedPageBreak/>
        <w:t>кршење забране боравка малолетника на отвореном простору након одређеног времена</w:t>
      </w:r>
      <w:r w:rsidRPr="0064786A">
        <w:rPr>
          <w:lang w:val="sr-Cyrl-RS"/>
        </w:rPr>
        <w:t xml:space="preserve">, </w:t>
      </w:r>
      <w:r w:rsidR="00444CE7" w:rsidRPr="0064786A">
        <w:rPr>
          <w:lang w:val="sr-Cyrl-RS"/>
        </w:rPr>
        <w:t xml:space="preserve">задржавање на </w:t>
      </w:r>
      <w:r w:rsidR="00053DDA" w:rsidRPr="0064786A">
        <w:rPr>
          <w:lang w:val="sr-Cyrl-RS"/>
        </w:rPr>
        <w:t>забрањеним местима</w:t>
      </w:r>
      <w:r w:rsidR="00444CE7" w:rsidRPr="0064786A">
        <w:rPr>
          <w:lang w:val="sr-Cyrl-RS"/>
        </w:rPr>
        <w:t>, скитничарење и бекство од куће</w:t>
      </w:r>
      <w:r w:rsidRPr="0064786A">
        <w:rPr>
          <w:lang w:val="sr-Cyrl-RS"/>
        </w:rPr>
        <w:t>;</w:t>
      </w:r>
      <w:r w:rsidR="005D016B" w:rsidRPr="0064786A">
        <w:rPr>
          <w:lang w:val="sr-Cyrl-RS"/>
        </w:rPr>
        <w:t xml:space="preserve"> </w:t>
      </w:r>
      <w:r w:rsidR="00444CE7" w:rsidRPr="0064786A">
        <w:rPr>
          <w:lang w:val="sr-Cyrl-RS"/>
        </w:rPr>
        <w:t>и да укину кривична дела која криминализују децу због тога што су жртве комерцијалне сексуалне експлоатације и такозвана кривична дела против морала, као што је полни однос изван брака</w:t>
      </w:r>
      <w:r w:rsidRPr="0064786A">
        <w:rPr>
          <w:lang w:val="sr-Cyrl-RS"/>
        </w:rPr>
        <w:t xml:space="preserve">. </w:t>
      </w:r>
      <w:r w:rsidR="00444CE7" w:rsidRPr="0064786A">
        <w:rPr>
          <w:lang w:val="sr-Cyrl-RS"/>
        </w:rPr>
        <w:t xml:space="preserve">Државе би морале да донесу или ревидирају закон о заштити деце или закон заснован на </w:t>
      </w:r>
      <w:r w:rsidR="00E41C37" w:rsidRPr="0064786A">
        <w:rPr>
          <w:lang w:val="sr-Cyrl-RS"/>
        </w:rPr>
        <w:t>приступ</w:t>
      </w:r>
      <w:r w:rsidR="00444CE7" w:rsidRPr="0064786A">
        <w:rPr>
          <w:lang w:val="sr-Cyrl-RS"/>
        </w:rPr>
        <w:t>у</w:t>
      </w:r>
      <w:r w:rsidR="00D6789D" w:rsidRPr="0064786A">
        <w:rPr>
          <w:lang w:val="sr-Cyrl-RS"/>
        </w:rPr>
        <w:t xml:space="preserve"> који се темељи на правима детета</w:t>
      </w:r>
      <w:r w:rsidR="005D016B" w:rsidRPr="0064786A">
        <w:rPr>
          <w:lang w:val="sr-Cyrl-RS"/>
        </w:rPr>
        <w:t xml:space="preserve"> </w:t>
      </w:r>
      <w:r w:rsidR="00444CE7" w:rsidRPr="0064786A">
        <w:rPr>
          <w:lang w:val="sr-Cyrl-RS"/>
        </w:rPr>
        <w:t xml:space="preserve">и који се изричито бави децом </w:t>
      </w:r>
      <w:r w:rsidR="00D60F72" w:rsidRPr="0064786A">
        <w:rPr>
          <w:lang w:val="sr-Cyrl-RS"/>
        </w:rPr>
        <w:t>у уличној ситуацији</w:t>
      </w:r>
      <w:r w:rsidRPr="0064786A">
        <w:rPr>
          <w:lang w:val="sr-Cyrl-RS"/>
        </w:rPr>
        <w:t xml:space="preserve">. </w:t>
      </w:r>
      <w:r w:rsidR="00071A4F" w:rsidRPr="0064786A">
        <w:rPr>
          <w:lang w:val="sr-Cyrl-RS"/>
        </w:rPr>
        <w:t>Тај закон је потребно спровести путем пратећих политика</w:t>
      </w:r>
      <w:r w:rsidRPr="0064786A">
        <w:rPr>
          <w:lang w:val="sr-Cyrl-RS"/>
        </w:rPr>
        <w:t xml:space="preserve">, </w:t>
      </w:r>
      <w:r w:rsidR="00071A4F" w:rsidRPr="0064786A">
        <w:rPr>
          <w:lang w:val="sr-Cyrl-RS"/>
        </w:rPr>
        <w:t>овлашћења</w:t>
      </w:r>
      <w:r w:rsidRPr="0064786A">
        <w:rPr>
          <w:lang w:val="sr-Cyrl-RS"/>
        </w:rPr>
        <w:t xml:space="preserve">, </w:t>
      </w:r>
      <w:r w:rsidR="00071A4F" w:rsidRPr="0064786A">
        <w:rPr>
          <w:lang w:val="sr-Cyrl-RS"/>
        </w:rPr>
        <w:t>процедура за рад</w:t>
      </w:r>
      <w:r w:rsidRPr="0064786A">
        <w:rPr>
          <w:lang w:val="sr-Cyrl-RS"/>
        </w:rPr>
        <w:t xml:space="preserve">, </w:t>
      </w:r>
      <w:r w:rsidR="00071A4F" w:rsidRPr="0064786A">
        <w:rPr>
          <w:lang w:val="sr-Cyrl-RS"/>
        </w:rPr>
        <w:t>смерница</w:t>
      </w:r>
      <w:r w:rsidRPr="0064786A">
        <w:rPr>
          <w:lang w:val="sr-Cyrl-RS"/>
        </w:rPr>
        <w:t xml:space="preserve">, </w:t>
      </w:r>
      <w:r w:rsidR="00071A4F" w:rsidRPr="0064786A">
        <w:rPr>
          <w:lang w:val="sr-Cyrl-RS"/>
        </w:rPr>
        <w:t>пружања услуга</w:t>
      </w:r>
      <w:r w:rsidRPr="0064786A">
        <w:rPr>
          <w:lang w:val="sr-Cyrl-RS"/>
        </w:rPr>
        <w:t xml:space="preserve"> </w:t>
      </w:r>
      <w:r w:rsidR="00071A4F" w:rsidRPr="0064786A">
        <w:rPr>
          <w:lang w:val="sr-Cyrl-RS"/>
        </w:rPr>
        <w:t>и механизама надзора и извршења и требало би да буде израђен у сарадњи са кључним интересним групама</w:t>
      </w:r>
      <w:r w:rsidRPr="0064786A">
        <w:rPr>
          <w:lang w:val="sr-Cyrl-RS"/>
        </w:rPr>
        <w:t xml:space="preserve">, </w:t>
      </w:r>
      <w:r w:rsidR="00071A4F" w:rsidRPr="0064786A">
        <w:rPr>
          <w:lang w:val="sr-Cyrl-RS"/>
        </w:rPr>
        <w:t xml:space="preserve">укључујући и </w:t>
      </w:r>
      <w:r w:rsidR="00D60F72" w:rsidRPr="0064786A">
        <w:rPr>
          <w:lang w:val="sr-Cyrl-RS"/>
        </w:rPr>
        <w:t>дец</w:t>
      </w:r>
      <w:r w:rsidR="00071A4F" w:rsidRPr="0064786A">
        <w:rPr>
          <w:lang w:val="sr-Cyrl-RS"/>
        </w:rPr>
        <w:t>у</w:t>
      </w:r>
      <w:r w:rsidR="00D60F72" w:rsidRPr="0064786A">
        <w:rPr>
          <w:lang w:val="sr-Cyrl-RS"/>
        </w:rPr>
        <w:t xml:space="preserve"> у уличној ситуацији</w:t>
      </w:r>
      <w:r w:rsidRPr="0064786A">
        <w:rPr>
          <w:lang w:val="sr-Cyrl-RS"/>
        </w:rPr>
        <w:t xml:space="preserve">. </w:t>
      </w:r>
      <w:r w:rsidR="00071A4F" w:rsidRPr="0064786A">
        <w:rPr>
          <w:lang w:val="sr-Cyrl-RS"/>
        </w:rPr>
        <w:t xml:space="preserve">Државе ће можда морати да израде национално релевантну политику и законске дефиниције такве деце на основу </w:t>
      </w:r>
      <w:r w:rsidR="00F631F0" w:rsidRPr="0064786A">
        <w:rPr>
          <w:lang w:val="sr-Cyrl-RS"/>
        </w:rPr>
        <w:t>партиципативног</w:t>
      </w:r>
      <w:r w:rsidR="00071A4F" w:rsidRPr="0064786A">
        <w:rPr>
          <w:lang w:val="sr-Cyrl-RS"/>
        </w:rPr>
        <w:t xml:space="preserve"> истраживања</w:t>
      </w:r>
      <w:r w:rsidRPr="0064786A">
        <w:rPr>
          <w:lang w:val="sr-Cyrl-RS"/>
        </w:rPr>
        <w:t xml:space="preserve">, </w:t>
      </w:r>
      <w:r w:rsidR="00071A4F" w:rsidRPr="0064786A">
        <w:rPr>
          <w:lang w:val="sr-Cyrl-RS"/>
        </w:rPr>
        <w:t>у контекстима где је то неопходно да би се олакшале интервенције законом овлашћених стручњака и служби</w:t>
      </w:r>
      <w:r w:rsidRPr="0064786A">
        <w:rPr>
          <w:lang w:val="sr-Cyrl-RS"/>
        </w:rPr>
        <w:t xml:space="preserve">. </w:t>
      </w:r>
      <w:r w:rsidR="00071A4F" w:rsidRPr="0064786A">
        <w:rPr>
          <w:lang w:val="sr-Cyrl-RS"/>
        </w:rPr>
        <w:t>Међутим</w:t>
      </w:r>
      <w:r w:rsidRPr="0064786A">
        <w:rPr>
          <w:lang w:val="sr-Cyrl-RS"/>
        </w:rPr>
        <w:t xml:space="preserve">, </w:t>
      </w:r>
      <w:r w:rsidR="00071A4F" w:rsidRPr="0064786A">
        <w:rPr>
          <w:lang w:val="sr-Cyrl-RS"/>
        </w:rPr>
        <w:t>поступак израде законских дефиниција не би смео да доведе до одлагања предузимања радњи за отклањање кршења права</w:t>
      </w:r>
      <w:r w:rsidRPr="0064786A">
        <w:rPr>
          <w:lang w:val="sr-Cyrl-RS"/>
        </w:rPr>
        <w:t>.</w:t>
      </w:r>
    </w:p>
    <w:p w:rsidR="00B2258C" w:rsidRPr="0064786A" w:rsidRDefault="00B2258C" w:rsidP="00CF41C4">
      <w:pPr>
        <w:pStyle w:val="H23G"/>
        <w:rPr>
          <w:rFonts w:eastAsia="SimSun"/>
          <w:lang w:val="sr-Cyrl-RS"/>
        </w:rPr>
      </w:pPr>
      <w:r w:rsidRPr="0064786A">
        <w:rPr>
          <w:rFonts w:eastAsia="SimSun"/>
          <w:lang w:val="sr-Cyrl-RS"/>
        </w:rPr>
        <w:tab/>
      </w:r>
      <w:r w:rsidRPr="0064786A">
        <w:rPr>
          <w:rFonts w:eastAsia="SimSun"/>
          <w:lang w:val="sr-Cyrl-RS"/>
        </w:rPr>
        <w:tab/>
      </w:r>
      <w:r w:rsidR="00071A4F" w:rsidRPr="0064786A">
        <w:rPr>
          <w:rFonts w:eastAsia="SimSun"/>
          <w:lang w:val="sr-Cyrl-RS"/>
        </w:rPr>
        <w:t>Улога државе и одговорности</w:t>
      </w:r>
      <w:r w:rsidRPr="0064786A">
        <w:rPr>
          <w:rFonts w:eastAsia="SimSun"/>
          <w:lang w:val="sr-Cyrl-RS"/>
        </w:rPr>
        <w:t xml:space="preserve">, </w:t>
      </w:r>
      <w:r w:rsidR="00071A4F" w:rsidRPr="0064786A">
        <w:rPr>
          <w:rFonts w:eastAsia="SimSun"/>
          <w:lang w:val="sr-Cyrl-RS"/>
        </w:rPr>
        <w:t>уређење рада и координација недржавних актера</w:t>
      </w:r>
      <w:r w:rsidRPr="0064786A">
        <w:rPr>
          <w:rFonts w:eastAsia="SimSun"/>
          <w:lang w:val="sr-Cyrl-RS"/>
        </w:rPr>
        <w:t xml:space="preserve"> </w:t>
      </w:r>
    </w:p>
    <w:p w:rsidR="00B2258C" w:rsidRPr="0064786A" w:rsidRDefault="00B2258C" w:rsidP="00B2258C">
      <w:pPr>
        <w:pStyle w:val="SingleTxtG"/>
        <w:rPr>
          <w:lang w:val="sr-Cyrl-RS"/>
        </w:rPr>
      </w:pPr>
      <w:r w:rsidRPr="0064786A">
        <w:rPr>
          <w:lang w:val="sr-Cyrl-RS"/>
        </w:rPr>
        <w:t>15.</w:t>
      </w:r>
      <w:r w:rsidRPr="0064786A">
        <w:rPr>
          <w:lang w:val="sr-Cyrl-RS"/>
        </w:rPr>
        <w:tab/>
      </w:r>
      <w:r w:rsidR="00071A4F" w:rsidRPr="0064786A">
        <w:rPr>
          <w:lang w:val="sr-Cyrl-RS"/>
        </w:rPr>
        <w:t>У с</w:t>
      </w:r>
      <w:r w:rsidR="00E41C37" w:rsidRPr="0064786A">
        <w:rPr>
          <w:lang w:val="sr-Cyrl-RS"/>
        </w:rPr>
        <w:t>тратегиј</w:t>
      </w:r>
      <w:r w:rsidR="00071A4F" w:rsidRPr="0064786A">
        <w:rPr>
          <w:lang w:val="sr-Cyrl-RS"/>
        </w:rPr>
        <w:t>ама</w:t>
      </w:r>
      <w:r w:rsidRPr="0064786A">
        <w:rPr>
          <w:lang w:val="sr-Cyrl-RS"/>
        </w:rPr>
        <w:t xml:space="preserve"> </w:t>
      </w:r>
      <w:r w:rsidR="00E41C37" w:rsidRPr="0064786A">
        <w:rPr>
          <w:lang w:val="sr-Cyrl-RS"/>
        </w:rPr>
        <w:t>за децу</w:t>
      </w:r>
      <w:r w:rsidR="00D60F72" w:rsidRPr="0064786A">
        <w:rPr>
          <w:lang w:val="sr-Cyrl-RS"/>
        </w:rPr>
        <w:t xml:space="preserve"> у уличној ситуацији</w:t>
      </w:r>
      <w:r w:rsidRPr="0064786A">
        <w:rPr>
          <w:lang w:val="sr-Cyrl-RS"/>
        </w:rPr>
        <w:t xml:space="preserve"> </w:t>
      </w:r>
      <w:r w:rsidR="00071A4F" w:rsidRPr="0064786A">
        <w:rPr>
          <w:lang w:val="sr-Cyrl-RS"/>
        </w:rPr>
        <w:t>потребно је потврдити улогу државних и недржавних актера</w:t>
      </w:r>
      <w:r w:rsidRPr="0064786A">
        <w:rPr>
          <w:lang w:val="sr-Cyrl-RS"/>
        </w:rPr>
        <w:t xml:space="preserve">. </w:t>
      </w:r>
      <w:r w:rsidR="00071A4F" w:rsidRPr="0064786A">
        <w:rPr>
          <w:lang w:val="sr-Cyrl-RS"/>
        </w:rPr>
        <w:t>Улога државе</w:t>
      </w:r>
      <w:r w:rsidRPr="0064786A">
        <w:rPr>
          <w:lang w:val="sr-Cyrl-RS"/>
        </w:rPr>
        <w:t xml:space="preserve">, </w:t>
      </w:r>
      <w:r w:rsidR="00071A4F" w:rsidRPr="0064786A">
        <w:rPr>
          <w:lang w:val="sr-Cyrl-RS"/>
        </w:rPr>
        <w:t>као примарног носиоца обавеза</w:t>
      </w:r>
      <w:r w:rsidRPr="0064786A">
        <w:rPr>
          <w:lang w:val="sr-Cyrl-RS"/>
        </w:rPr>
        <w:t xml:space="preserve">, </w:t>
      </w:r>
      <w:r w:rsidR="00071A4F" w:rsidRPr="0064786A">
        <w:rPr>
          <w:lang w:val="sr-Cyrl-RS"/>
        </w:rPr>
        <w:t xml:space="preserve">описана је у одељку </w:t>
      </w:r>
      <w:r w:rsidRPr="0064786A">
        <w:rPr>
          <w:lang w:val="sr-Cyrl-RS"/>
        </w:rPr>
        <w:t xml:space="preserve">V </w:t>
      </w:r>
      <w:r w:rsidR="00071A4F" w:rsidRPr="0064786A">
        <w:rPr>
          <w:lang w:val="sr-Cyrl-RS"/>
        </w:rPr>
        <w:t>овог документа</w:t>
      </w:r>
      <w:r w:rsidRPr="0064786A">
        <w:rPr>
          <w:lang w:val="sr-Cyrl-RS"/>
        </w:rPr>
        <w:t xml:space="preserve">. </w:t>
      </w:r>
      <w:r w:rsidR="00071A4F" w:rsidRPr="0064786A">
        <w:rPr>
          <w:lang w:val="sr-Cyrl-RS"/>
        </w:rPr>
        <w:t xml:space="preserve">Државе имају обавезу да родитељима или старатељима помогну да, у границама својих способности и материјалних могућности и уз поштовање </w:t>
      </w:r>
      <w:r w:rsidR="00C45C9A" w:rsidRPr="0064786A">
        <w:rPr>
          <w:lang w:val="sr-Cyrl-RS"/>
        </w:rPr>
        <w:t>развоја способности детета</w:t>
      </w:r>
      <w:r w:rsidRPr="0064786A">
        <w:rPr>
          <w:lang w:val="sr-Cyrl-RS"/>
        </w:rPr>
        <w:t xml:space="preserve">, </w:t>
      </w:r>
      <w:r w:rsidR="005022BC" w:rsidRPr="0064786A">
        <w:rPr>
          <w:lang w:val="sr-Cyrl-RS"/>
        </w:rPr>
        <w:t>обезбеде услове живота који су неопходни за оптималан развој детета</w:t>
      </w:r>
      <w:r w:rsidRPr="0064786A">
        <w:rPr>
          <w:lang w:val="sr-Cyrl-RS"/>
        </w:rPr>
        <w:t xml:space="preserve"> (</w:t>
      </w:r>
      <w:r w:rsidR="005022BC" w:rsidRPr="0064786A">
        <w:rPr>
          <w:lang w:val="sr-Cyrl-RS"/>
        </w:rPr>
        <w:t>чл.</w:t>
      </w:r>
      <w:r w:rsidRPr="0064786A">
        <w:rPr>
          <w:lang w:val="sr-Cyrl-RS"/>
        </w:rPr>
        <w:t xml:space="preserve"> 5, 18</w:t>
      </w:r>
      <w:r w:rsidR="005D016B" w:rsidRPr="0064786A">
        <w:rPr>
          <w:lang w:val="sr-Cyrl-RS"/>
        </w:rPr>
        <w:t xml:space="preserve"> и </w:t>
      </w:r>
      <w:r w:rsidRPr="0064786A">
        <w:rPr>
          <w:lang w:val="sr-Cyrl-RS"/>
        </w:rPr>
        <w:t>27)</w:t>
      </w:r>
      <w:r w:rsidR="005022BC" w:rsidRPr="0064786A">
        <w:rPr>
          <w:lang w:val="sr-Cyrl-RS"/>
        </w:rPr>
        <w:t>. Државе</w:t>
      </w:r>
      <w:r w:rsidRPr="0064786A">
        <w:rPr>
          <w:lang w:val="sr-Cyrl-RS"/>
        </w:rPr>
        <w:t xml:space="preserve"> </w:t>
      </w:r>
      <w:r w:rsidR="005022BC" w:rsidRPr="0064786A">
        <w:rPr>
          <w:lang w:val="sr-Cyrl-RS"/>
        </w:rPr>
        <w:t>би такође морале да подрже цивилно друштво</w:t>
      </w:r>
      <w:r w:rsidRPr="0064786A">
        <w:rPr>
          <w:lang w:val="sr-Cyrl-RS"/>
        </w:rPr>
        <w:t xml:space="preserve">, </w:t>
      </w:r>
      <w:r w:rsidR="005022BC" w:rsidRPr="0064786A">
        <w:rPr>
          <w:lang w:val="sr-Cyrl-RS"/>
        </w:rPr>
        <w:t>као комплементарне актере</w:t>
      </w:r>
      <w:r w:rsidRPr="0064786A">
        <w:rPr>
          <w:lang w:val="sr-Cyrl-RS"/>
        </w:rPr>
        <w:t xml:space="preserve">, </w:t>
      </w:r>
      <w:r w:rsidR="005022BC" w:rsidRPr="0064786A">
        <w:rPr>
          <w:lang w:val="sr-Cyrl-RS"/>
        </w:rPr>
        <w:t>у пружању персонализованих</w:t>
      </w:r>
      <w:r w:rsidRPr="0064786A">
        <w:rPr>
          <w:lang w:val="sr-Cyrl-RS"/>
        </w:rPr>
        <w:t xml:space="preserve">, </w:t>
      </w:r>
      <w:r w:rsidR="005022BC" w:rsidRPr="0064786A">
        <w:rPr>
          <w:lang w:val="sr-Cyrl-RS"/>
        </w:rPr>
        <w:t xml:space="preserve">специјалистичких услуга </w:t>
      </w:r>
      <w:r w:rsidR="00E41C37" w:rsidRPr="0064786A">
        <w:rPr>
          <w:lang w:val="sr-Cyrl-RS"/>
        </w:rPr>
        <w:t>за децу</w:t>
      </w:r>
      <w:r w:rsidR="00D60F72" w:rsidRPr="0064786A">
        <w:rPr>
          <w:lang w:val="sr-Cyrl-RS"/>
        </w:rPr>
        <w:t xml:space="preserve"> у уличној ситуацији</w:t>
      </w:r>
      <w:r w:rsidRPr="0064786A">
        <w:rPr>
          <w:lang w:val="sr-Cyrl-RS"/>
        </w:rPr>
        <w:t xml:space="preserve"> </w:t>
      </w:r>
      <w:r w:rsidR="005022BC" w:rsidRPr="0064786A">
        <w:rPr>
          <w:lang w:val="sr-Cyrl-RS"/>
        </w:rPr>
        <w:t xml:space="preserve">на основу </w:t>
      </w:r>
      <w:r w:rsidR="00E41C37" w:rsidRPr="0064786A">
        <w:rPr>
          <w:lang w:val="sr-Cyrl-RS"/>
        </w:rPr>
        <w:t>приступ</w:t>
      </w:r>
      <w:r w:rsidR="005022BC" w:rsidRPr="0064786A">
        <w:rPr>
          <w:lang w:val="sr-Cyrl-RS"/>
        </w:rPr>
        <w:t>а</w:t>
      </w:r>
      <w:r w:rsidR="00D6789D" w:rsidRPr="0064786A">
        <w:rPr>
          <w:lang w:val="sr-Cyrl-RS"/>
        </w:rPr>
        <w:t xml:space="preserve"> који се темељи на правима детета</w:t>
      </w:r>
      <w:r w:rsidRPr="0064786A">
        <w:rPr>
          <w:lang w:val="sr-Cyrl-RS"/>
        </w:rPr>
        <w:t xml:space="preserve">, </w:t>
      </w:r>
      <w:r w:rsidR="005022BC" w:rsidRPr="0064786A">
        <w:rPr>
          <w:lang w:val="sr-Cyrl-RS"/>
        </w:rPr>
        <w:t>кроз обезбеђивање финансијских средстава</w:t>
      </w:r>
      <w:r w:rsidRPr="0064786A">
        <w:rPr>
          <w:lang w:val="sr-Cyrl-RS"/>
        </w:rPr>
        <w:t xml:space="preserve">, </w:t>
      </w:r>
      <w:r w:rsidR="005022BC" w:rsidRPr="0064786A">
        <w:rPr>
          <w:lang w:val="sr-Cyrl-RS"/>
        </w:rPr>
        <w:t>акредитацију и регулисање њиховог рада</w:t>
      </w:r>
      <w:r w:rsidRPr="0064786A">
        <w:rPr>
          <w:lang w:val="sr-Cyrl-RS"/>
        </w:rPr>
        <w:t xml:space="preserve">. </w:t>
      </w:r>
      <w:r w:rsidR="005022BC" w:rsidRPr="0064786A">
        <w:rPr>
          <w:lang w:val="sr-Cyrl-RS"/>
        </w:rPr>
        <w:t>Пословни сектор мора да испуни своје обавезе у погледу права деце, а државе би морале да обезбеде да пословни сектор то чини</w:t>
      </w:r>
      <w:r w:rsidRPr="0064786A">
        <w:rPr>
          <w:lang w:val="sr-Cyrl-RS"/>
        </w:rPr>
        <w:t>.</w:t>
      </w:r>
      <w:r w:rsidRPr="0064786A">
        <w:rPr>
          <w:rStyle w:val="FootnoteReference"/>
          <w:lang w:val="sr-Cyrl-RS"/>
        </w:rPr>
        <w:footnoteReference w:id="8"/>
      </w:r>
      <w:r w:rsidRPr="0064786A">
        <w:rPr>
          <w:lang w:val="sr-Cyrl-RS"/>
        </w:rPr>
        <w:t xml:space="preserve"> </w:t>
      </w:r>
      <w:r w:rsidR="005022BC" w:rsidRPr="0064786A">
        <w:rPr>
          <w:lang w:val="sr-Cyrl-RS"/>
        </w:rPr>
        <w:t>Неопходна је координација између државних и недржавних актера. Државе</w:t>
      </w:r>
      <w:r w:rsidRPr="0064786A">
        <w:rPr>
          <w:lang w:val="sr-Cyrl-RS"/>
        </w:rPr>
        <w:t xml:space="preserve"> </w:t>
      </w:r>
      <w:r w:rsidR="005022BC" w:rsidRPr="0064786A">
        <w:rPr>
          <w:lang w:val="sr-Cyrl-RS"/>
        </w:rPr>
        <w:t xml:space="preserve">имају законску обавезу да обезбеде да недржавни пружаоци услуга обављају послове у складу с одредбама </w:t>
      </w:r>
      <w:r w:rsidR="00E41C37" w:rsidRPr="0064786A">
        <w:rPr>
          <w:lang w:val="sr-Cyrl-RS"/>
        </w:rPr>
        <w:t>Конвенције</w:t>
      </w:r>
      <w:r w:rsidRPr="0064786A">
        <w:rPr>
          <w:lang w:val="sr-Cyrl-RS"/>
        </w:rPr>
        <w:t>.</w:t>
      </w:r>
      <w:r w:rsidRPr="0064786A">
        <w:rPr>
          <w:rStyle w:val="FootnoteReference"/>
          <w:lang w:val="sr-Cyrl-RS"/>
        </w:rPr>
        <w:footnoteReference w:id="9"/>
      </w:r>
      <w:r w:rsidRPr="0064786A">
        <w:rPr>
          <w:lang w:val="sr-Cyrl-RS"/>
        </w:rPr>
        <w:t xml:space="preserve"> </w:t>
      </w:r>
    </w:p>
    <w:p w:rsidR="00B2258C" w:rsidRPr="0064786A" w:rsidRDefault="00B2258C" w:rsidP="00CF41C4">
      <w:pPr>
        <w:pStyle w:val="H23G"/>
        <w:rPr>
          <w:rFonts w:eastAsia="SimSun"/>
          <w:lang w:val="sr-Cyrl-RS"/>
        </w:rPr>
      </w:pPr>
      <w:r w:rsidRPr="0064786A">
        <w:rPr>
          <w:rFonts w:eastAsia="SimSun"/>
          <w:lang w:val="sr-Cyrl-RS"/>
        </w:rPr>
        <w:tab/>
      </w:r>
      <w:r w:rsidRPr="0064786A">
        <w:rPr>
          <w:rFonts w:eastAsia="SimSun"/>
          <w:lang w:val="sr-Cyrl-RS"/>
        </w:rPr>
        <w:tab/>
      </w:r>
      <w:r w:rsidR="006B27DD" w:rsidRPr="0064786A">
        <w:rPr>
          <w:rFonts w:eastAsia="SimSun"/>
          <w:lang w:val="sr-Cyrl-RS"/>
        </w:rPr>
        <w:t>Решавање сложених питања</w:t>
      </w:r>
      <w:r w:rsidRPr="0064786A">
        <w:rPr>
          <w:rFonts w:eastAsia="SimSun"/>
          <w:lang w:val="sr-Cyrl-RS"/>
        </w:rPr>
        <w:t xml:space="preserve"> </w:t>
      </w:r>
    </w:p>
    <w:p w:rsidR="00B2258C" w:rsidRPr="0064786A" w:rsidRDefault="00B2258C" w:rsidP="00B2258C">
      <w:pPr>
        <w:pStyle w:val="SingleTxtG"/>
        <w:rPr>
          <w:lang w:val="sr-Cyrl-RS"/>
        </w:rPr>
      </w:pPr>
      <w:r w:rsidRPr="0064786A">
        <w:rPr>
          <w:lang w:val="sr-Cyrl-RS"/>
        </w:rPr>
        <w:t>16.</w:t>
      </w:r>
      <w:r w:rsidRPr="0064786A">
        <w:rPr>
          <w:lang w:val="sr-Cyrl-RS"/>
        </w:rPr>
        <w:tab/>
      </w:r>
      <w:r w:rsidR="00E41C37" w:rsidRPr="0064786A">
        <w:rPr>
          <w:lang w:val="sr-Cyrl-RS"/>
        </w:rPr>
        <w:t>Стратегије</w:t>
      </w:r>
      <w:r w:rsidRPr="0064786A">
        <w:rPr>
          <w:lang w:val="sr-Cyrl-RS"/>
        </w:rPr>
        <w:t xml:space="preserve"> </w:t>
      </w:r>
      <w:r w:rsidR="006B27DD" w:rsidRPr="0064786A">
        <w:rPr>
          <w:lang w:val="sr-Cyrl-RS"/>
        </w:rPr>
        <w:t>морају да се баве отклањањем вишеструких узрока</w:t>
      </w:r>
      <w:r w:rsidRPr="0064786A">
        <w:rPr>
          <w:lang w:val="sr-Cyrl-RS"/>
        </w:rPr>
        <w:t xml:space="preserve">, </w:t>
      </w:r>
      <w:r w:rsidR="006B27DD" w:rsidRPr="0064786A">
        <w:rPr>
          <w:lang w:val="sr-Cyrl-RS"/>
        </w:rPr>
        <w:t>од структурних неједнакости до насиља у породици</w:t>
      </w:r>
      <w:r w:rsidRPr="0064786A">
        <w:rPr>
          <w:lang w:val="sr-Cyrl-RS"/>
        </w:rPr>
        <w:t xml:space="preserve">. </w:t>
      </w:r>
      <w:r w:rsidR="006B27DD" w:rsidRPr="0064786A">
        <w:rPr>
          <w:lang w:val="sr-Cyrl-RS"/>
        </w:rPr>
        <w:t>Такође морају да узму у обзир мере за непосредно спровођење</w:t>
      </w:r>
      <w:r w:rsidRPr="0064786A">
        <w:rPr>
          <w:lang w:val="sr-Cyrl-RS"/>
        </w:rPr>
        <w:t xml:space="preserve">, </w:t>
      </w:r>
      <w:r w:rsidR="006B27DD" w:rsidRPr="0064786A">
        <w:rPr>
          <w:lang w:val="sr-Cyrl-RS"/>
        </w:rPr>
        <w:t xml:space="preserve">као што је спречавање акција </w:t>
      </w:r>
      <w:r w:rsidR="00053DDA" w:rsidRPr="0064786A">
        <w:rPr>
          <w:lang w:val="sr-Cyrl-RS"/>
        </w:rPr>
        <w:t>привођења</w:t>
      </w:r>
      <w:r w:rsidR="006B27DD" w:rsidRPr="0064786A">
        <w:rPr>
          <w:lang w:val="sr-Cyrl-RS"/>
        </w:rPr>
        <w:t xml:space="preserve"> или произвољног склањања деце с јавним површина</w:t>
      </w:r>
      <w:r w:rsidRPr="0064786A">
        <w:rPr>
          <w:lang w:val="sr-Cyrl-RS"/>
        </w:rPr>
        <w:t>,</w:t>
      </w:r>
      <w:r w:rsidR="005D016B" w:rsidRPr="0064786A">
        <w:rPr>
          <w:lang w:val="sr-Cyrl-RS"/>
        </w:rPr>
        <w:t xml:space="preserve"> </w:t>
      </w:r>
      <w:r w:rsidR="006B27DD" w:rsidRPr="0064786A">
        <w:rPr>
          <w:lang w:val="sr-Cyrl-RS"/>
        </w:rPr>
        <w:t>као и мере које се спроводе прогресивно</w:t>
      </w:r>
      <w:r w:rsidRPr="0064786A">
        <w:rPr>
          <w:lang w:val="sr-Cyrl-RS"/>
        </w:rPr>
        <w:t xml:space="preserve">, </w:t>
      </w:r>
      <w:r w:rsidR="006B27DD" w:rsidRPr="0064786A">
        <w:rPr>
          <w:lang w:val="sr-Cyrl-RS"/>
        </w:rPr>
        <w:t>као што је свеобухватна социјална заштита</w:t>
      </w:r>
      <w:r w:rsidRPr="0064786A">
        <w:rPr>
          <w:lang w:val="sr-Cyrl-RS"/>
        </w:rPr>
        <w:t>.</w:t>
      </w:r>
      <w:r w:rsidR="006B27DD" w:rsidRPr="0064786A">
        <w:rPr>
          <w:lang w:val="sr-Cyrl-RS"/>
        </w:rPr>
        <w:t xml:space="preserve"> За то ће вероватно бити потребна комбинација промена прописа, политика и пружања услуга</w:t>
      </w:r>
      <w:r w:rsidR="005022BC" w:rsidRPr="0064786A">
        <w:rPr>
          <w:lang w:val="sr-Cyrl-RS"/>
        </w:rPr>
        <w:t>. Државе</w:t>
      </w:r>
      <w:r w:rsidRPr="0064786A">
        <w:rPr>
          <w:lang w:val="sr-Cyrl-RS"/>
        </w:rPr>
        <w:t xml:space="preserve"> </w:t>
      </w:r>
      <w:r w:rsidR="006B27DD" w:rsidRPr="0064786A">
        <w:rPr>
          <w:lang w:val="sr-Cyrl-RS"/>
        </w:rPr>
        <w:t>би морале да се обавежу да ће омогућити остваривање људских права и након детињства</w:t>
      </w:r>
      <w:r w:rsidRPr="0064786A">
        <w:rPr>
          <w:lang w:val="sr-Cyrl-RS"/>
        </w:rPr>
        <w:t xml:space="preserve">. </w:t>
      </w:r>
      <w:r w:rsidR="006B27DD" w:rsidRPr="0064786A">
        <w:rPr>
          <w:lang w:val="sr-Cyrl-RS"/>
        </w:rPr>
        <w:t>Конкретно</w:t>
      </w:r>
      <w:r w:rsidRPr="0064786A">
        <w:rPr>
          <w:lang w:val="sr-Cyrl-RS"/>
        </w:rPr>
        <w:t xml:space="preserve">, </w:t>
      </w:r>
      <w:r w:rsidR="005022BC" w:rsidRPr="0064786A">
        <w:rPr>
          <w:lang w:val="sr-Cyrl-RS"/>
        </w:rPr>
        <w:t>државе</w:t>
      </w:r>
      <w:r w:rsidRPr="0064786A">
        <w:rPr>
          <w:lang w:val="sr-Cyrl-RS"/>
        </w:rPr>
        <w:t xml:space="preserve"> </w:t>
      </w:r>
      <w:r w:rsidR="006B27DD" w:rsidRPr="0064786A">
        <w:rPr>
          <w:lang w:val="sr-Cyrl-RS"/>
        </w:rPr>
        <w:t xml:space="preserve">би морале да обезбеде постојање механизама накнадног праћења за децу у алтернативном збрињавању </w:t>
      </w:r>
      <w:r w:rsidR="005D016B" w:rsidRPr="0064786A">
        <w:rPr>
          <w:lang w:val="sr-Cyrl-RS"/>
        </w:rPr>
        <w:t xml:space="preserve">и </w:t>
      </w:r>
      <w:r w:rsidR="00F62FF0" w:rsidRPr="0064786A">
        <w:rPr>
          <w:lang w:val="sr-Cyrl-RS"/>
        </w:rPr>
        <w:t>у уличној ситуацији</w:t>
      </w:r>
      <w:r w:rsidRPr="0064786A">
        <w:rPr>
          <w:lang w:val="sr-Cyrl-RS"/>
        </w:rPr>
        <w:t xml:space="preserve"> </w:t>
      </w:r>
      <w:r w:rsidR="006B27DD" w:rsidRPr="0064786A">
        <w:rPr>
          <w:lang w:val="sr-Cyrl-RS"/>
        </w:rPr>
        <w:t xml:space="preserve">када почну да се сматрају одраслима са навршених </w:t>
      </w:r>
      <w:r w:rsidRPr="0064786A">
        <w:rPr>
          <w:lang w:val="sr-Cyrl-RS"/>
        </w:rPr>
        <w:t>18</w:t>
      </w:r>
      <w:r w:rsidR="006B27DD" w:rsidRPr="0064786A">
        <w:rPr>
          <w:lang w:val="sr-Cyrl-RS"/>
        </w:rPr>
        <w:t xml:space="preserve"> година</w:t>
      </w:r>
      <w:r w:rsidRPr="0064786A">
        <w:rPr>
          <w:lang w:val="sr-Cyrl-RS"/>
        </w:rPr>
        <w:t xml:space="preserve">, </w:t>
      </w:r>
      <w:r w:rsidR="006B27DD" w:rsidRPr="0064786A">
        <w:rPr>
          <w:lang w:val="sr-Cyrl-RS"/>
        </w:rPr>
        <w:t>да би се избегло нагло укидање подршке и услуга</w:t>
      </w:r>
      <w:r w:rsidRPr="0064786A">
        <w:rPr>
          <w:lang w:val="sr-Cyrl-RS"/>
        </w:rPr>
        <w:t xml:space="preserve">. </w:t>
      </w:r>
    </w:p>
    <w:p w:rsidR="00B2258C" w:rsidRPr="0064786A" w:rsidRDefault="00B2258C" w:rsidP="00CF41C4">
      <w:pPr>
        <w:pStyle w:val="H23G"/>
        <w:rPr>
          <w:rFonts w:eastAsia="SimSun"/>
          <w:lang w:val="sr-Cyrl-RS"/>
        </w:rPr>
      </w:pPr>
      <w:r w:rsidRPr="0064786A">
        <w:rPr>
          <w:rFonts w:eastAsia="SimSun"/>
          <w:lang w:val="sr-Cyrl-RS"/>
        </w:rPr>
        <w:tab/>
      </w:r>
      <w:r w:rsidRPr="0064786A">
        <w:rPr>
          <w:rFonts w:eastAsia="SimSun"/>
          <w:lang w:val="sr-Cyrl-RS"/>
        </w:rPr>
        <w:tab/>
      </w:r>
      <w:r w:rsidR="006B27DD" w:rsidRPr="0064786A">
        <w:rPr>
          <w:rFonts w:eastAsia="SimSun"/>
          <w:lang w:val="sr-Cyrl-RS"/>
        </w:rPr>
        <w:t xml:space="preserve">Свеобухватни системи заштите </w:t>
      </w:r>
      <w:r w:rsidR="002470C8" w:rsidRPr="0064786A">
        <w:rPr>
          <w:rFonts w:eastAsia="SimSun"/>
          <w:lang w:val="sr-Cyrl-RS"/>
        </w:rPr>
        <w:t>деце</w:t>
      </w:r>
      <w:r w:rsidRPr="0064786A">
        <w:rPr>
          <w:rFonts w:eastAsia="SimSun"/>
          <w:lang w:val="sr-Cyrl-RS"/>
        </w:rPr>
        <w:t xml:space="preserve"> </w:t>
      </w:r>
    </w:p>
    <w:p w:rsidR="00B2258C" w:rsidRPr="0064786A" w:rsidRDefault="00B2258C" w:rsidP="002470C8">
      <w:pPr>
        <w:pStyle w:val="SingleTxtG"/>
        <w:rPr>
          <w:lang w:val="sr-Cyrl-RS"/>
        </w:rPr>
      </w:pPr>
      <w:r w:rsidRPr="0064786A">
        <w:rPr>
          <w:lang w:val="sr-Cyrl-RS"/>
        </w:rPr>
        <w:t>17.</w:t>
      </w:r>
      <w:r w:rsidRPr="0064786A">
        <w:rPr>
          <w:lang w:val="sr-Cyrl-RS"/>
        </w:rPr>
        <w:tab/>
      </w:r>
      <w:r w:rsidR="00644F1D" w:rsidRPr="0064786A">
        <w:rPr>
          <w:lang w:val="sr-Cyrl-RS"/>
        </w:rPr>
        <w:t>У законодавном оквиру и оквиру политика</w:t>
      </w:r>
      <w:r w:rsidRPr="0064786A">
        <w:rPr>
          <w:lang w:val="sr-Cyrl-RS"/>
        </w:rPr>
        <w:t xml:space="preserve">, </w:t>
      </w:r>
      <w:r w:rsidR="002470C8" w:rsidRPr="0064786A">
        <w:rPr>
          <w:lang w:val="sr-Cyrl-RS"/>
        </w:rPr>
        <w:t>одређивање буџета</w:t>
      </w:r>
      <w:r w:rsidRPr="0064786A">
        <w:rPr>
          <w:lang w:val="sr-Cyrl-RS"/>
        </w:rPr>
        <w:t xml:space="preserve">, </w:t>
      </w:r>
      <w:r w:rsidR="002470C8" w:rsidRPr="0064786A">
        <w:rPr>
          <w:lang w:val="sr-Cyrl-RS"/>
        </w:rPr>
        <w:t xml:space="preserve">развој и јачање холистичких система заштите деце на основу </w:t>
      </w:r>
      <w:r w:rsidR="00E41C37" w:rsidRPr="0064786A">
        <w:rPr>
          <w:lang w:val="sr-Cyrl-RS"/>
        </w:rPr>
        <w:t>приступ</w:t>
      </w:r>
      <w:r w:rsidR="002470C8" w:rsidRPr="0064786A">
        <w:rPr>
          <w:lang w:val="sr-Cyrl-RS"/>
        </w:rPr>
        <w:t>а</w:t>
      </w:r>
      <w:r w:rsidR="00D6789D" w:rsidRPr="0064786A">
        <w:rPr>
          <w:lang w:val="sr-Cyrl-RS"/>
        </w:rPr>
        <w:t xml:space="preserve"> који се темељи на правима детета</w:t>
      </w:r>
      <w:r w:rsidRPr="0064786A">
        <w:rPr>
          <w:lang w:val="sr-Cyrl-RS"/>
        </w:rPr>
        <w:t xml:space="preserve"> </w:t>
      </w:r>
      <w:r w:rsidR="002470C8" w:rsidRPr="0064786A">
        <w:rPr>
          <w:lang w:val="sr-Cyrl-RS"/>
        </w:rPr>
        <w:t>представља основ за практичне мере које су неопходне за стратегију превенције и реаговања</w:t>
      </w:r>
      <w:r w:rsidRPr="0064786A">
        <w:rPr>
          <w:lang w:val="sr-Cyrl-RS"/>
        </w:rPr>
        <w:t xml:space="preserve">. </w:t>
      </w:r>
      <w:r w:rsidR="002470C8" w:rsidRPr="0064786A">
        <w:rPr>
          <w:lang w:val="sr-Cyrl-RS"/>
        </w:rPr>
        <w:t xml:space="preserve">Такви национални системи заштите деце морају да допру до </w:t>
      </w:r>
      <w:r w:rsidR="00D60F72" w:rsidRPr="0064786A">
        <w:rPr>
          <w:lang w:val="sr-Cyrl-RS"/>
        </w:rPr>
        <w:t>дец</w:t>
      </w:r>
      <w:r w:rsidR="002470C8" w:rsidRPr="0064786A">
        <w:rPr>
          <w:lang w:val="sr-Cyrl-RS"/>
        </w:rPr>
        <w:t>е</w:t>
      </w:r>
      <w:r w:rsidR="00D60F72" w:rsidRPr="0064786A">
        <w:rPr>
          <w:lang w:val="sr-Cyrl-RS"/>
        </w:rPr>
        <w:t xml:space="preserve"> у уличној ситуацији</w:t>
      </w:r>
      <w:r w:rsidR="005D016B" w:rsidRPr="0064786A">
        <w:rPr>
          <w:lang w:val="sr-Cyrl-RS"/>
        </w:rPr>
        <w:t xml:space="preserve"> </w:t>
      </w:r>
      <w:r w:rsidR="002470C8" w:rsidRPr="0064786A">
        <w:rPr>
          <w:lang w:val="sr-Cyrl-RS"/>
        </w:rPr>
        <w:t>и да у потпуности обухватају услуге које су тој деци потребне</w:t>
      </w:r>
      <w:r w:rsidRPr="0064786A">
        <w:rPr>
          <w:lang w:val="sr-Cyrl-RS"/>
        </w:rPr>
        <w:t xml:space="preserve">. </w:t>
      </w:r>
      <w:r w:rsidR="002470C8" w:rsidRPr="0064786A">
        <w:rPr>
          <w:lang w:val="sr-Cyrl-RS"/>
        </w:rPr>
        <w:t>Системи морају да пружају континуирану бригу у свим релевантним контекстима</w:t>
      </w:r>
      <w:r w:rsidRPr="0064786A">
        <w:rPr>
          <w:lang w:val="sr-Cyrl-RS"/>
        </w:rPr>
        <w:t xml:space="preserve">, </w:t>
      </w:r>
      <w:r w:rsidR="002470C8" w:rsidRPr="0064786A">
        <w:rPr>
          <w:lang w:val="sr-Cyrl-RS"/>
        </w:rPr>
        <w:t>што укључује превенцију</w:t>
      </w:r>
      <w:r w:rsidRPr="0064786A">
        <w:rPr>
          <w:lang w:val="sr-Cyrl-RS"/>
        </w:rPr>
        <w:t xml:space="preserve">, </w:t>
      </w:r>
      <w:r w:rsidR="002470C8" w:rsidRPr="0064786A">
        <w:rPr>
          <w:lang w:val="sr-Cyrl-RS"/>
        </w:rPr>
        <w:t>рану интервенцију</w:t>
      </w:r>
      <w:r w:rsidRPr="0064786A">
        <w:rPr>
          <w:lang w:val="sr-Cyrl-RS"/>
        </w:rPr>
        <w:t xml:space="preserve">, </w:t>
      </w:r>
      <w:r w:rsidR="002470C8" w:rsidRPr="0064786A">
        <w:rPr>
          <w:lang w:val="sr-Cyrl-RS"/>
        </w:rPr>
        <w:t xml:space="preserve">допирање до деце на </w:t>
      </w:r>
      <w:r w:rsidR="002470C8" w:rsidRPr="0064786A">
        <w:rPr>
          <w:lang w:val="sr-Cyrl-RS"/>
        </w:rPr>
        <w:lastRenderedPageBreak/>
        <w:t>улици</w:t>
      </w:r>
      <w:r w:rsidRPr="0064786A">
        <w:rPr>
          <w:lang w:val="sr-Cyrl-RS"/>
        </w:rPr>
        <w:t xml:space="preserve">, </w:t>
      </w:r>
      <w:r w:rsidR="002470C8" w:rsidRPr="0064786A">
        <w:rPr>
          <w:lang w:val="sr-Cyrl-RS"/>
        </w:rPr>
        <w:t>СОС телефонске линије</w:t>
      </w:r>
      <w:r w:rsidRPr="0064786A">
        <w:rPr>
          <w:lang w:val="sr-Cyrl-RS"/>
        </w:rPr>
        <w:t xml:space="preserve">, </w:t>
      </w:r>
      <w:r w:rsidR="002470C8" w:rsidRPr="0064786A">
        <w:rPr>
          <w:lang w:val="sr-Cyrl-RS"/>
        </w:rPr>
        <w:t>свратишта</w:t>
      </w:r>
      <w:r w:rsidRPr="0064786A">
        <w:rPr>
          <w:lang w:val="sr-Cyrl-RS"/>
        </w:rPr>
        <w:t xml:space="preserve">, </w:t>
      </w:r>
      <w:r w:rsidR="002470C8" w:rsidRPr="0064786A">
        <w:rPr>
          <w:lang w:val="sr-Cyrl-RS"/>
        </w:rPr>
        <w:t>дневне боравке</w:t>
      </w:r>
      <w:r w:rsidRPr="0064786A">
        <w:rPr>
          <w:lang w:val="sr-Cyrl-RS"/>
        </w:rPr>
        <w:t xml:space="preserve">, </w:t>
      </w:r>
      <w:r w:rsidR="002470C8" w:rsidRPr="0064786A">
        <w:rPr>
          <w:lang w:val="sr-Cyrl-RS"/>
        </w:rPr>
        <w:t>установе за привремени боравак</w:t>
      </w:r>
      <w:r w:rsidRPr="0064786A">
        <w:rPr>
          <w:lang w:val="sr-Cyrl-RS"/>
        </w:rPr>
        <w:t xml:space="preserve">, </w:t>
      </w:r>
      <w:r w:rsidR="002470C8" w:rsidRPr="0064786A">
        <w:rPr>
          <w:lang w:val="sr-Cyrl-RS"/>
        </w:rPr>
        <w:t>спајање породице</w:t>
      </w:r>
      <w:r w:rsidRPr="0064786A">
        <w:rPr>
          <w:lang w:val="sr-Cyrl-RS"/>
        </w:rPr>
        <w:t xml:space="preserve">, </w:t>
      </w:r>
      <w:r w:rsidR="002470C8" w:rsidRPr="0064786A">
        <w:rPr>
          <w:lang w:val="sr-Cyrl-RS"/>
        </w:rPr>
        <w:t>хранитељство</w:t>
      </w:r>
      <w:r w:rsidRPr="0064786A">
        <w:rPr>
          <w:lang w:val="sr-Cyrl-RS"/>
        </w:rPr>
        <w:t xml:space="preserve">, </w:t>
      </w:r>
      <w:r w:rsidR="002470C8" w:rsidRPr="0064786A">
        <w:rPr>
          <w:lang w:val="sr-Cyrl-RS"/>
        </w:rPr>
        <w:t>самосталан живот или друге опције краткорочног или дугорочног збрињавања</w:t>
      </w:r>
      <w:r w:rsidRPr="0064786A">
        <w:rPr>
          <w:lang w:val="sr-Cyrl-RS"/>
        </w:rPr>
        <w:t xml:space="preserve">. </w:t>
      </w:r>
      <w:r w:rsidR="002470C8" w:rsidRPr="0064786A">
        <w:rPr>
          <w:lang w:val="sr-Cyrl-RS"/>
        </w:rPr>
        <w:t>Међутим</w:t>
      </w:r>
      <w:r w:rsidRPr="0064786A">
        <w:rPr>
          <w:lang w:val="sr-Cyrl-RS"/>
        </w:rPr>
        <w:t xml:space="preserve">, </w:t>
      </w:r>
      <w:r w:rsidR="002470C8" w:rsidRPr="0064786A">
        <w:rPr>
          <w:lang w:val="sr-Cyrl-RS"/>
        </w:rPr>
        <w:t xml:space="preserve">нису сви ови контексти релевантни за сву </w:t>
      </w:r>
      <w:r w:rsidR="00D60F72" w:rsidRPr="0064786A">
        <w:rPr>
          <w:lang w:val="sr-Cyrl-RS"/>
        </w:rPr>
        <w:t>дец</w:t>
      </w:r>
      <w:r w:rsidR="002470C8" w:rsidRPr="0064786A">
        <w:rPr>
          <w:lang w:val="sr-Cyrl-RS"/>
        </w:rPr>
        <w:t>у</w:t>
      </w:r>
      <w:r w:rsidR="00D60F72" w:rsidRPr="0064786A">
        <w:rPr>
          <w:lang w:val="sr-Cyrl-RS"/>
        </w:rPr>
        <w:t xml:space="preserve"> у уличној ситуацији</w:t>
      </w:r>
      <w:r w:rsidRPr="0064786A">
        <w:rPr>
          <w:lang w:val="sr-Cyrl-RS"/>
        </w:rPr>
        <w:t xml:space="preserve">. </w:t>
      </w:r>
      <w:r w:rsidR="002470C8" w:rsidRPr="0064786A">
        <w:rPr>
          <w:lang w:val="sr-Cyrl-RS"/>
        </w:rPr>
        <w:t>Примера ради</w:t>
      </w:r>
      <w:r w:rsidRPr="0064786A">
        <w:rPr>
          <w:lang w:val="sr-Cyrl-RS"/>
        </w:rPr>
        <w:t xml:space="preserve">, </w:t>
      </w:r>
      <w:r w:rsidR="002470C8" w:rsidRPr="0064786A">
        <w:rPr>
          <w:lang w:val="sr-Cyrl-RS"/>
        </w:rPr>
        <w:t>превенција</w:t>
      </w:r>
      <w:r w:rsidR="005D016B" w:rsidRPr="0064786A">
        <w:rPr>
          <w:lang w:val="sr-Cyrl-RS"/>
        </w:rPr>
        <w:t xml:space="preserve"> и </w:t>
      </w:r>
      <w:r w:rsidR="002470C8" w:rsidRPr="0064786A">
        <w:rPr>
          <w:lang w:val="sr-Cyrl-RS"/>
        </w:rPr>
        <w:t>рана интервенција</w:t>
      </w:r>
      <w:r w:rsidRPr="0064786A">
        <w:rPr>
          <w:lang w:val="sr-Cyrl-RS"/>
        </w:rPr>
        <w:t xml:space="preserve"> </w:t>
      </w:r>
      <w:r w:rsidR="002470C8" w:rsidRPr="0064786A">
        <w:rPr>
          <w:lang w:val="sr-Cyrl-RS"/>
        </w:rPr>
        <w:t>су</w:t>
      </w:r>
      <w:r w:rsidRPr="0064786A">
        <w:rPr>
          <w:lang w:val="sr-Cyrl-RS"/>
        </w:rPr>
        <w:t xml:space="preserve"> </w:t>
      </w:r>
      <w:r w:rsidR="002470C8" w:rsidRPr="0064786A">
        <w:rPr>
          <w:lang w:val="sr-Cyrl-RS"/>
        </w:rPr>
        <w:t>приоритети</w:t>
      </w:r>
      <w:r w:rsidRPr="0064786A">
        <w:rPr>
          <w:lang w:val="sr-Cyrl-RS"/>
        </w:rPr>
        <w:t xml:space="preserve"> </w:t>
      </w:r>
      <w:r w:rsidR="00E41C37" w:rsidRPr="0064786A">
        <w:rPr>
          <w:lang w:val="sr-Cyrl-RS"/>
        </w:rPr>
        <w:t>за децу</w:t>
      </w:r>
      <w:r w:rsidRPr="0064786A">
        <w:rPr>
          <w:lang w:val="sr-Cyrl-RS"/>
        </w:rPr>
        <w:t xml:space="preserve"> </w:t>
      </w:r>
      <w:r w:rsidR="002470C8" w:rsidRPr="0064786A">
        <w:rPr>
          <w:lang w:val="sr-Cyrl-RS"/>
        </w:rPr>
        <w:t>у раним фазама успостављања чврстих и штетних веза с улицом</w:t>
      </w:r>
      <w:r w:rsidRPr="0064786A">
        <w:rPr>
          <w:lang w:val="sr-Cyrl-RS"/>
        </w:rPr>
        <w:t xml:space="preserve">, </w:t>
      </w:r>
      <w:r w:rsidR="002470C8" w:rsidRPr="0064786A">
        <w:rPr>
          <w:lang w:val="sr-Cyrl-RS"/>
        </w:rPr>
        <w:t xml:space="preserve">али нису релевантне за децу рођену </w:t>
      </w:r>
      <w:r w:rsidR="00F62FF0" w:rsidRPr="0064786A">
        <w:rPr>
          <w:lang w:val="sr-Cyrl-RS"/>
        </w:rPr>
        <w:t>у уличној ситуацији</w:t>
      </w:r>
      <w:r w:rsidRPr="0064786A">
        <w:rPr>
          <w:lang w:val="sr-Cyrl-RS"/>
        </w:rPr>
        <w:t xml:space="preserve">. </w:t>
      </w:r>
      <w:r w:rsidR="002470C8" w:rsidRPr="0064786A">
        <w:rPr>
          <w:lang w:val="sr-Cyrl-RS"/>
        </w:rPr>
        <w:t>Нека деца се можда неће наћи у установама смештајног типа, док за друге спајање с породицом није релевантно или примерено</w:t>
      </w:r>
      <w:r w:rsidRPr="0064786A">
        <w:rPr>
          <w:lang w:val="sr-Cyrl-RS"/>
        </w:rPr>
        <w:t xml:space="preserve">. </w:t>
      </w:r>
      <w:r w:rsidR="002470C8" w:rsidRPr="0064786A">
        <w:rPr>
          <w:lang w:val="sr-Cyrl-RS"/>
        </w:rPr>
        <w:t xml:space="preserve">У стратегијама мора да буде јасно наведено да </w:t>
      </w:r>
      <w:r w:rsidR="00E41C37" w:rsidRPr="0064786A">
        <w:rPr>
          <w:lang w:val="sr-Cyrl-RS"/>
        </w:rPr>
        <w:t>приступ</w:t>
      </w:r>
      <w:r w:rsidR="00D6789D" w:rsidRPr="0064786A">
        <w:rPr>
          <w:lang w:val="sr-Cyrl-RS"/>
        </w:rPr>
        <w:t xml:space="preserve"> који се темељи на правима детета</w:t>
      </w:r>
      <w:r w:rsidRPr="0064786A">
        <w:rPr>
          <w:lang w:val="sr-Cyrl-RS"/>
        </w:rPr>
        <w:t xml:space="preserve"> </w:t>
      </w:r>
      <w:r w:rsidR="002470C8" w:rsidRPr="0064786A">
        <w:rPr>
          <w:lang w:val="sr-Cyrl-RS"/>
        </w:rPr>
        <w:t>мора да се примењује на сваки могући конкретан контекст</w:t>
      </w:r>
      <w:r w:rsidRPr="0064786A">
        <w:rPr>
          <w:lang w:val="sr-Cyrl-RS"/>
        </w:rPr>
        <w:t xml:space="preserve">. </w:t>
      </w:r>
      <w:r w:rsidR="002470C8" w:rsidRPr="0064786A">
        <w:rPr>
          <w:lang w:val="sr-Cyrl-RS"/>
        </w:rPr>
        <w:t>Потребно је смањити административно оптерећење и чекање приликом коришћења услуга система за заштиту деце</w:t>
      </w:r>
      <w:r w:rsidRPr="0064786A">
        <w:rPr>
          <w:lang w:val="sr-Cyrl-RS"/>
        </w:rPr>
        <w:t>.</w:t>
      </w:r>
      <w:r w:rsidR="002470C8" w:rsidRPr="0064786A">
        <w:rPr>
          <w:lang w:val="sr-Cyrl-RS"/>
        </w:rPr>
        <w:t xml:space="preserve"> Информације би морале да буду доступне у приступачним форматима лаким за коришћење детету, а </w:t>
      </w:r>
      <w:r w:rsidR="00D60F72" w:rsidRPr="0064786A">
        <w:rPr>
          <w:lang w:val="sr-Cyrl-RS"/>
        </w:rPr>
        <w:t>дец</w:t>
      </w:r>
      <w:r w:rsidR="002470C8" w:rsidRPr="0064786A">
        <w:rPr>
          <w:lang w:val="sr-Cyrl-RS"/>
        </w:rPr>
        <w:t>и</w:t>
      </w:r>
      <w:r w:rsidR="00D60F72" w:rsidRPr="0064786A">
        <w:rPr>
          <w:lang w:val="sr-Cyrl-RS"/>
        </w:rPr>
        <w:t xml:space="preserve"> у уличној ситуацији</w:t>
      </w:r>
      <w:r w:rsidRPr="0064786A">
        <w:rPr>
          <w:lang w:val="sr-Cyrl-RS"/>
        </w:rPr>
        <w:t xml:space="preserve"> </w:t>
      </w:r>
      <w:r w:rsidR="002470C8" w:rsidRPr="0064786A">
        <w:rPr>
          <w:lang w:val="sr-Cyrl-RS"/>
        </w:rPr>
        <w:t>би требало пружити подршку у разумевању и коришћењу услуга система за заштиту деце</w:t>
      </w:r>
      <w:r w:rsidRPr="0064786A">
        <w:rPr>
          <w:lang w:val="sr-Cyrl-RS"/>
        </w:rPr>
        <w:t>.</w:t>
      </w:r>
    </w:p>
    <w:p w:rsidR="00B2258C" w:rsidRPr="0064786A" w:rsidRDefault="00B2258C" w:rsidP="00CF41C4">
      <w:pPr>
        <w:pStyle w:val="H23G"/>
        <w:rPr>
          <w:rFonts w:eastAsia="SimSun"/>
          <w:lang w:val="sr-Cyrl-RS"/>
        </w:rPr>
      </w:pPr>
      <w:r w:rsidRPr="0064786A">
        <w:rPr>
          <w:rFonts w:eastAsia="SimSun"/>
          <w:lang w:val="sr-Cyrl-RS"/>
        </w:rPr>
        <w:tab/>
      </w:r>
      <w:r w:rsidRPr="0064786A">
        <w:rPr>
          <w:rFonts w:eastAsia="SimSun"/>
          <w:lang w:val="sr-Cyrl-RS"/>
        </w:rPr>
        <w:tab/>
      </w:r>
      <w:r w:rsidR="002470C8" w:rsidRPr="0064786A">
        <w:rPr>
          <w:rFonts w:eastAsia="SimSun"/>
          <w:lang w:val="sr-Cyrl-RS"/>
        </w:rPr>
        <w:t>Развој капацитета оних који долазе у додир с дететом</w:t>
      </w:r>
      <w:r w:rsidRPr="0064786A">
        <w:rPr>
          <w:rFonts w:eastAsia="SimSun"/>
          <w:lang w:val="sr-Cyrl-RS"/>
        </w:rPr>
        <w:t xml:space="preserve"> </w:t>
      </w:r>
    </w:p>
    <w:p w:rsidR="00B2258C" w:rsidRPr="0064786A" w:rsidRDefault="00B2258C" w:rsidP="00B2258C">
      <w:pPr>
        <w:pStyle w:val="SingleTxtG"/>
        <w:rPr>
          <w:lang w:val="sr-Cyrl-RS"/>
        </w:rPr>
      </w:pPr>
      <w:r w:rsidRPr="0064786A">
        <w:rPr>
          <w:lang w:val="sr-Cyrl-RS"/>
        </w:rPr>
        <w:t>18.</w:t>
      </w:r>
      <w:r w:rsidRPr="0064786A">
        <w:rPr>
          <w:lang w:val="sr-Cyrl-RS"/>
        </w:rPr>
        <w:tab/>
      </w:r>
      <w:r w:rsidR="00150899" w:rsidRPr="0064786A">
        <w:rPr>
          <w:lang w:val="sr-Cyrl-RS"/>
        </w:rPr>
        <w:t xml:space="preserve">Државе би морале да улажу у квалитетну иницијалну обуку и обуку на радном месту о правима детета, заштити деце и локалном контексту </w:t>
      </w:r>
      <w:r w:rsidR="007B6509" w:rsidRPr="0064786A">
        <w:rPr>
          <w:lang w:val="sr-Cyrl-RS"/>
        </w:rPr>
        <w:t>дец</w:t>
      </w:r>
      <w:r w:rsidR="00150899" w:rsidRPr="0064786A">
        <w:rPr>
          <w:lang w:val="sr-Cyrl-RS"/>
        </w:rPr>
        <w:t>е</w:t>
      </w:r>
      <w:r w:rsidR="00D60F72" w:rsidRPr="0064786A">
        <w:rPr>
          <w:lang w:val="sr-Cyrl-RS"/>
        </w:rPr>
        <w:t xml:space="preserve"> у уличној ситуацији</w:t>
      </w:r>
      <w:r w:rsidRPr="0064786A">
        <w:rPr>
          <w:lang w:val="sr-Cyrl-RS"/>
        </w:rPr>
        <w:t xml:space="preserve"> </w:t>
      </w:r>
      <w:r w:rsidR="00150899" w:rsidRPr="0064786A">
        <w:rPr>
          <w:lang w:val="sr-Cyrl-RS"/>
        </w:rPr>
        <w:t xml:space="preserve">за </w:t>
      </w:r>
      <w:r w:rsidR="006F2294" w:rsidRPr="0064786A">
        <w:rPr>
          <w:lang w:val="sr-Cyrl-RS"/>
        </w:rPr>
        <w:t>сва стручна лица</w:t>
      </w:r>
      <w:r w:rsidR="00150899" w:rsidRPr="0064786A">
        <w:rPr>
          <w:lang w:val="sr-Cyrl-RS"/>
        </w:rPr>
        <w:t xml:space="preserve"> који могу непосредно или посредно да дођу у контакт с </w:t>
      </w:r>
      <w:r w:rsidR="00D60F72" w:rsidRPr="0064786A">
        <w:rPr>
          <w:lang w:val="sr-Cyrl-RS"/>
        </w:rPr>
        <w:t>дец</w:t>
      </w:r>
      <w:r w:rsidR="00150899" w:rsidRPr="0064786A">
        <w:rPr>
          <w:lang w:val="sr-Cyrl-RS"/>
        </w:rPr>
        <w:t>ом</w:t>
      </w:r>
      <w:r w:rsidR="00D60F72" w:rsidRPr="0064786A">
        <w:rPr>
          <w:lang w:val="sr-Cyrl-RS"/>
        </w:rPr>
        <w:t xml:space="preserve"> у уличној ситуацији</w:t>
      </w:r>
      <w:r w:rsidRPr="0064786A">
        <w:rPr>
          <w:lang w:val="sr-Cyrl-RS"/>
        </w:rPr>
        <w:t xml:space="preserve">, </w:t>
      </w:r>
      <w:r w:rsidR="00150899" w:rsidRPr="0064786A">
        <w:rPr>
          <w:lang w:val="sr-Cyrl-RS"/>
        </w:rPr>
        <w:t>у областима као што су креирање политике</w:t>
      </w:r>
      <w:r w:rsidRPr="0064786A">
        <w:rPr>
          <w:lang w:val="sr-Cyrl-RS"/>
        </w:rPr>
        <w:t xml:space="preserve">, </w:t>
      </w:r>
      <w:r w:rsidR="00150899" w:rsidRPr="0064786A">
        <w:rPr>
          <w:lang w:val="sr-Cyrl-RS"/>
        </w:rPr>
        <w:t>послови органа гоњења</w:t>
      </w:r>
      <w:r w:rsidRPr="0064786A">
        <w:rPr>
          <w:lang w:val="sr-Cyrl-RS"/>
        </w:rPr>
        <w:t xml:space="preserve">, </w:t>
      </w:r>
      <w:r w:rsidR="00150899" w:rsidRPr="0064786A">
        <w:rPr>
          <w:lang w:val="sr-Cyrl-RS"/>
        </w:rPr>
        <w:t>правосуђе</w:t>
      </w:r>
      <w:r w:rsidRPr="0064786A">
        <w:rPr>
          <w:lang w:val="sr-Cyrl-RS"/>
        </w:rPr>
        <w:t xml:space="preserve">, </w:t>
      </w:r>
      <w:r w:rsidR="00150899" w:rsidRPr="0064786A">
        <w:rPr>
          <w:lang w:val="sr-Cyrl-RS"/>
        </w:rPr>
        <w:t>образовање</w:t>
      </w:r>
      <w:r w:rsidRPr="0064786A">
        <w:rPr>
          <w:lang w:val="sr-Cyrl-RS"/>
        </w:rPr>
        <w:t xml:space="preserve">, </w:t>
      </w:r>
      <w:r w:rsidR="00150899" w:rsidRPr="0064786A">
        <w:rPr>
          <w:lang w:val="sr-Cyrl-RS"/>
        </w:rPr>
        <w:t>здравство</w:t>
      </w:r>
      <w:r w:rsidRPr="0064786A">
        <w:rPr>
          <w:lang w:val="sr-Cyrl-RS"/>
        </w:rPr>
        <w:t xml:space="preserve">, </w:t>
      </w:r>
      <w:r w:rsidR="00150899" w:rsidRPr="0064786A">
        <w:rPr>
          <w:lang w:val="sr-Cyrl-RS"/>
        </w:rPr>
        <w:t>социјални рад и психологија</w:t>
      </w:r>
      <w:r w:rsidRPr="0064786A">
        <w:rPr>
          <w:lang w:val="sr-Cyrl-RS"/>
        </w:rPr>
        <w:t xml:space="preserve">. </w:t>
      </w:r>
      <w:r w:rsidR="006F2294" w:rsidRPr="0064786A">
        <w:rPr>
          <w:lang w:val="sr-Cyrl-RS"/>
        </w:rPr>
        <w:t>Та обука може да се заснива на стручном знању недржавних актера</w:t>
      </w:r>
      <w:r w:rsidR="005D016B" w:rsidRPr="0064786A">
        <w:rPr>
          <w:lang w:val="sr-Cyrl-RS"/>
        </w:rPr>
        <w:t xml:space="preserve"> </w:t>
      </w:r>
      <w:r w:rsidR="006F2294" w:rsidRPr="0064786A">
        <w:rPr>
          <w:lang w:val="sr-Cyrl-RS"/>
        </w:rPr>
        <w:t>и требало би да буде саставни део наставних програма одговарајућих установа за оспособљавање</w:t>
      </w:r>
      <w:r w:rsidRPr="0064786A">
        <w:rPr>
          <w:lang w:val="sr-Cyrl-RS"/>
        </w:rPr>
        <w:t xml:space="preserve">. </w:t>
      </w:r>
      <w:r w:rsidR="006F2294" w:rsidRPr="0064786A">
        <w:rPr>
          <w:lang w:val="sr-Cyrl-RS"/>
        </w:rPr>
        <w:t xml:space="preserve">За стручна лица која као посебан део својих радних задатака имају рад с децом у уличној ситуацији, као што су на пример </w:t>
      </w:r>
      <w:r w:rsidR="00574F45" w:rsidRPr="0064786A">
        <w:rPr>
          <w:lang w:val="sr-Cyrl-RS"/>
        </w:rPr>
        <w:t xml:space="preserve">теренски </w:t>
      </w:r>
      <w:r w:rsidR="006F2294" w:rsidRPr="0064786A">
        <w:rPr>
          <w:lang w:val="sr-Cyrl-RS"/>
        </w:rPr>
        <w:t xml:space="preserve">социјални радници и специјализоване полицијске јединице за заштиту деце, потребна је додатна темељна обука о </w:t>
      </w:r>
      <w:r w:rsidR="00E41C37" w:rsidRPr="0064786A">
        <w:rPr>
          <w:lang w:val="sr-Cyrl-RS"/>
        </w:rPr>
        <w:t>приступ</w:t>
      </w:r>
      <w:r w:rsidR="006F2294" w:rsidRPr="0064786A">
        <w:rPr>
          <w:lang w:val="sr-Cyrl-RS"/>
        </w:rPr>
        <w:t>у</w:t>
      </w:r>
      <w:r w:rsidR="00D6789D" w:rsidRPr="0064786A">
        <w:rPr>
          <w:lang w:val="sr-Cyrl-RS"/>
        </w:rPr>
        <w:t xml:space="preserve"> који се темељи на правима детета</w:t>
      </w:r>
      <w:r w:rsidRPr="0064786A">
        <w:rPr>
          <w:lang w:val="sr-Cyrl-RS"/>
        </w:rPr>
        <w:t xml:space="preserve">, </w:t>
      </w:r>
      <w:r w:rsidR="006F2294" w:rsidRPr="0064786A">
        <w:rPr>
          <w:lang w:val="sr-Cyrl-RS"/>
        </w:rPr>
        <w:t>психосоцијалној подршци и оснаживању детета</w:t>
      </w:r>
      <w:r w:rsidRPr="0064786A">
        <w:rPr>
          <w:lang w:val="sr-Cyrl-RS"/>
        </w:rPr>
        <w:t xml:space="preserve">. </w:t>
      </w:r>
      <w:r w:rsidR="006F2294" w:rsidRPr="0064786A">
        <w:rPr>
          <w:lang w:val="sr-Cyrl-RS"/>
        </w:rPr>
        <w:t xml:space="preserve">„Шетње за </w:t>
      </w:r>
      <w:r w:rsidR="00574F45" w:rsidRPr="0064786A">
        <w:rPr>
          <w:lang w:val="sr-Cyrl-RS"/>
        </w:rPr>
        <w:t>теренски рад с корисницима“ и „уличне шетње“ представљају важан метод обуке на терену</w:t>
      </w:r>
      <w:r w:rsidRPr="0064786A">
        <w:rPr>
          <w:lang w:val="sr-Cyrl-RS"/>
        </w:rPr>
        <w:t xml:space="preserve">. </w:t>
      </w:r>
      <w:r w:rsidR="00574F45" w:rsidRPr="0064786A">
        <w:rPr>
          <w:lang w:val="sr-Cyrl-RS"/>
        </w:rPr>
        <w:t>Основна и специјалистичка обука би морала да обухвата тематику промена у ставовима и понашању</w:t>
      </w:r>
      <w:r w:rsidRPr="0064786A">
        <w:rPr>
          <w:lang w:val="sr-Cyrl-RS"/>
        </w:rPr>
        <w:t xml:space="preserve">, </w:t>
      </w:r>
      <w:r w:rsidR="00574F45" w:rsidRPr="0064786A">
        <w:rPr>
          <w:lang w:val="sr-Cyrl-RS"/>
        </w:rPr>
        <w:t>као и преноса знања и развоја вештина</w:t>
      </w:r>
      <w:r w:rsidRPr="0064786A">
        <w:rPr>
          <w:lang w:val="sr-Cyrl-RS"/>
        </w:rPr>
        <w:t>,</w:t>
      </w:r>
      <w:r w:rsidR="005D016B" w:rsidRPr="0064786A">
        <w:rPr>
          <w:lang w:val="sr-Cyrl-RS"/>
        </w:rPr>
        <w:t xml:space="preserve"> </w:t>
      </w:r>
      <w:r w:rsidR="00574F45" w:rsidRPr="0064786A">
        <w:rPr>
          <w:lang w:val="sr-Cyrl-RS"/>
        </w:rPr>
        <w:t>и морала би да подстиче међуресорну сарадњу и заједничко деловање</w:t>
      </w:r>
      <w:r w:rsidRPr="0064786A">
        <w:rPr>
          <w:lang w:val="sr-Cyrl-RS"/>
        </w:rPr>
        <w:t xml:space="preserve">. </w:t>
      </w:r>
      <w:r w:rsidR="00574F45" w:rsidRPr="0064786A">
        <w:rPr>
          <w:lang w:val="sr-Cyrl-RS"/>
        </w:rPr>
        <w:t>Националне и локалне власти би морале да разумеју и подржавају критичну улогу социјалних радника</w:t>
      </w:r>
      <w:r w:rsidRPr="0064786A">
        <w:rPr>
          <w:lang w:val="sr-Cyrl-RS"/>
        </w:rPr>
        <w:t xml:space="preserve">, </w:t>
      </w:r>
      <w:r w:rsidR="00574F45" w:rsidRPr="0064786A">
        <w:rPr>
          <w:lang w:val="sr-Cyrl-RS"/>
        </w:rPr>
        <w:t>укључујући и теренске социјалне раднике</w:t>
      </w:r>
      <w:r w:rsidRPr="0064786A">
        <w:rPr>
          <w:lang w:val="sr-Cyrl-RS"/>
        </w:rPr>
        <w:t xml:space="preserve">, </w:t>
      </w:r>
      <w:r w:rsidR="00574F45" w:rsidRPr="0064786A">
        <w:rPr>
          <w:lang w:val="sr-Cyrl-RS"/>
        </w:rPr>
        <w:t xml:space="preserve">у раном откривању и пружању подршке угроженој деци и </w:t>
      </w:r>
      <w:r w:rsidR="00D60F72" w:rsidRPr="0064786A">
        <w:rPr>
          <w:lang w:val="sr-Cyrl-RS"/>
        </w:rPr>
        <w:t>дец</w:t>
      </w:r>
      <w:r w:rsidR="00574F45" w:rsidRPr="0064786A">
        <w:rPr>
          <w:lang w:val="sr-Cyrl-RS"/>
        </w:rPr>
        <w:t>и која се налазе</w:t>
      </w:r>
      <w:r w:rsidR="00D60F72" w:rsidRPr="0064786A">
        <w:rPr>
          <w:lang w:val="sr-Cyrl-RS"/>
        </w:rPr>
        <w:t xml:space="preserve"> у уличној ситуацији</w:t>
      </w:r>
      <w:r w:rsidRPr="0064786A">
        <w:rPr>
          <w:lang w:val="sr-Cyrl-RS"/>
        </w:rPr>
        <w:t xml:space="preserve">. </w:t>
      </w:r>
      <w:r w:rsidR="00574F45" w:rsidRPr="0064786A">
        <w:rPr>
          <w:lang w:val="sr-Cyrl-RS"/>
        </w:rPr>
        <w:t xml:space="preserve">Стручна лица би морала да буду укључена у </w:t>
      </w:r>
      <w:r w:rsidR="00AE66A5" w:rsidRPr="0064786A">
        <w:rPr>
          <w:lang w:val="sr-Cyrl-RS"/>
        </w:rPr>
        <w:t>партиципативни развој процедура за рад</w:t>
      </w:r>
      <w:r w:rsidRPr="0064786A">
        <w:rPr>
          <w:lang w:val="sr-Cyrl-RS"/>
        </w:rPr>
        <w:t xml:space="preserve">, </w:t>
      </w:r>
      <w:r w:rsidR="00AE66A5" w:rsidRPr="0064786A">
        <w:rPr>
          <w:lang w:val="sr-Cyrl-RS"/>
        </w:rPr>
        <w:t>смерница добре праксе</w:t>
      </w:r>
      <w:r w:rsidRPr="0064786A">
        <w:rPr>
          <w:lang w:val="sr-Cyrl-RS"/>
        </w:rPr>
        <w:t xml:space="preserve">, </w:t>
      </w:r>
      <w:r w:rsidR="00AE66A5" w:rsidRPr="0064786A">
        <w:rPr>
          <w:lang w:val="sr-Cyrl-RS"/>
        </w:rPr>
        <w:t>стратешких директива</w:t>
      </w:r>
      <w:r w:rsidRPr="0064786A">
        <w:rPr>
          <w:lang w:val="sr-Cyrl-RS"/>
        </w:rPr>
        <w:t xml:space="preserve">, </w:t>
      </w:r>
      <w:r w:rsidR="00AE66A5" w:rsidRPr="0064786A">
        <w:rPr>
          <w:lang w:val="sr-Cyrl-RS"/>
        </w:rPr>
        <w:t>планова</w:t>
      </w:r>
      <w:r w:rsidRPr="0064786A">
        <w:rPr>
          <w:lang w:val="sr-Cyrl-RS"/>
        </w:rPr>
        <w:t xml:space="preserve">, </w:t>
      </w:r>
      <w:r w:rsidR="00AE66A5" w:rsidRPr="0064786A">
        <w:rPr>
          <w:lang w:val="sr-Cyrl-RS"/>
        </w:rPr>
        <w:t>стандарда учинка и дисциплинских кодекса и морала би да имају подршку за њихово спровођење у пракси</w:t>
      </w:r>
      <w:r w:rsidR="005022BC" w:rsidRPr="0064786A">
        <w:rPr>
          <w:lang w:val="sr-Cyrl-RS"/>
        </w:rPr>
        <w:t>. Државе</w:t>
      </w:r>
      <w:r w:rsidRPr="0064786A">
        <w:rPr>
          <w:lang w:val="sr-Cyrl-RS"/>
        </w:rPr>
        <w:t xml:space="preserve"> </w:t>
      </w:r>
      <w:r w:rsidR="00AE66A5" w:rsidRPr="0064786A">
        <w:rPr>
          <w:lang w:val="sr-Cyrl-RS"/>
        </w:rPr>
        <w:t xml:space="preserve">би морале да омогуће сензитизацију и обуку других интересних група које непосредно или посредно долазе у контакт с </w:t>
      </w:r>
      <w:r w:rsidR="00D60F72" w:rsidRPr="0064786A">
        <w:rPr>
          <w:lang w:val="sr-Cyrl-RS"/>
        </w:rPr>
        <w:t>дец</w:t>
      </w:r>
      <w:r w:rsidR="00AE66A5" w:rsidRPr="0064786A">
        <w:rPr>
          <w:lang w:val="sr-Cyrl-RS"/>
        </w:rPr>
        <w:t>ом</w:t>
      </w:r>
      <w:r w:rsidR="00D60F72" w:rsidRPr="0064786A">
        <w:rPr>
          <w:lang w:val="sr-Cyrl-RS"/>
        </w:rPr>
        <w:t xml:space="preserve"> у уличној ситуацији</w:t>
      </w:r>
      <w:r w:rsidRPr="0064786A">
        <w:rPr>
          <w:lang w:val="sr-Cyrl-RS"/>
        </w:rPr>
        <w:t xml:space="preserve">, </w:t>
      </w:r>
      <w:r w:rsidR="00AE66A5" w:rsidRPr="0064786A">
        <w:rPr>
          <w:lang w:val="sr-Cyrl-RS"/>
        </w:rPr>
        <w:t>као што су радници у превозу</w:t>
      </w:r>
      <w:r w:rsidRPr="0064786A">
        <w:rPr>
          <w:lang w:val="sr-Cyrl-RS"/>
        </w:rPr>
        <w:t xml:space="preserve">, </w:t>
      </w:r>
      <w:r w:rsidR="00AE66A5" w:rsidRPr="0064786A">
        <w:rPr>
          <w:lang w:val="sr-Cyrl-RS"/>
        </w:rPr>
        <w:t>представници медија</w:t>
      </w:r>
      <w:r w:rsidRPr="0064786A">
        <w:rPr>
          <w:lang w:val="sr-Cyrl-RS"/>
        </w:rPr>
        <w:t xml:space="preserve">, </w:t>
      </w:r>
      <w:r w:rsidR="00AE66A5" w:rsidRPr="0064786A">
        <w:rPr>
          <w:lang w:val="sr-Cyrl-RS"/>
        </w:rPr>
        <w:t>вође заједница и духовне</w:t>
      </w:r>
      <w:r w:rsidRPr="0064786A">
        <w:rPr>
          <w:lang w:val="sr-Cyrl-RS"/>
        </w:rPr>
        <w:t>/</w:t>
      </w:r>
      <w:r w:rsidR="00AE66A5" w:rsidRPr="0064786A">
        <w:rPr>
          <w:lang w:val="sr-Cyrl-RS"/>
        </w:rPr>
        <w:t>верске вође и актери из приватног сектора</w:t>
      </w:r>
      <w:r w:rsidRPr="0064786A">
        <w:rPr>
          <w:lang w:val="sr-Cyrl-RS"/>
        </w:rPr>
        <w:t xml:space="preserve">, </w:t>
      </w:r>
      <w:r w:rsidR="00AE66A5" w:rsidRPr="0064786A">
        <w:rPr>
          <w:lang w:val="sr-Cyrl-RS"/>
        </w:rPr>
        <w:t>које треба подстаћи да усвоје Начела права деце и пословања</w:t>
      </w:r>
      <w:r w:rsidRPr="0064786A">
        <w:rPr>
          <w:lang w:val="sr-Cyrl-RS"/>
        </w:rPr>
        <w:t>.</w:t>
      </w:r>
      <w:r w:rsidRPr="0064786A">
        <w:rPr>
          <w:rStyle w:val="FootnoteReference"/>
          <w:lang w:val="sr-Cyrl-RS"/>
        </w:rPr>
        <w:footnoteReference w:id="10"/>
      </w:r>
      <w:r w:rsidRPr="0064786A">
        <w:rPr>
          <w:lang w:val="sr-Cyrl-RS"/>
        </w:rPr>
        <w:t xml:space="preserve"> </w:t>
      </w:r>
    </w:p>
    <w:p w:rsidR="00B2258C" w:rsidRPr="0064786A" w:rsidRDefault="00B2258C" w:rsidP="00CF41C4">
      <w:pPr>
        <w:pStyle w:val="H23G"/>
        <w:rPr>
          <w:rFonts w:eastAsia="SimSun"/>
          <w:lang w:val="sr-Cyrl-RS"/>
        </w:rPr>
      </w:pPr>
      <w:r w:rsidRPr="0064786A">
        <w:rPr>
          <w:rFonts w:eastAsia="SimSun"/>
          <w:lang w:val="sr-Cyrl-RS"/>
        </w:rPr>
        <w:tab/>
      </w:r>
      <w:r w:rsidRPr="0064786A">
        <w:rPr>
          <w:rFonts w:eastAsia="SimSun"/>
          <w:lang w:val="sr-Cyrl-RS"/>
        </w:rPr>
        <w:tab/>
      </w:r>
      <w:r w:rsidR="002470C8" w:rsidRPr="0064786A">
        <w:rPr>
          <w:rFonts w:eastAsia="SimSun"/>
          <w:lang w:val="sr-Cyrl-RS"/>
        </w:rPr>
        <w:t>Пружање услуга</w:t>
      </w:r>
    </w:p>
    <w:p w:rsidR="00B2258C" w:rsidRPr="0064786A" w:rsidRDefault="00B2258C" w:rsidP="00B2258C">
      <w:pPr>
        <w:pStyle w:val="SingleTxtG"/>
        <w:rPr>
          <w:lang w:val="sr-Cyrl-RS"/>
        </w:rPr>
      </w:pPr>
      <w:r w:rsidRPr="0064786A">
        <w:rPr>
          <w:lang w:val="sr-Cyrl-RS"/>
        </w:rPr>
        <w:t>19</w:t>
      </w:r>
      <w:r w:rsidR="00AE66A5" w:rsidRPr="0064786A">
        <w:rPr>
          <w:lang w:val="sr-Cyrl-RS"/>
        </w:rPr>
        <w:t>.</w:t>
      </w:r>
      <w:r w:rsidR="00AE66A5" w:rsidRPr="0064786A">
        <w:rPr>
          <w:lang w:val="sr-Cyrl-RS"/>
        </w:rPr>
        <w:tab/>
        <w:t>Државе</w:t>
      </w:r>
      <w:r w:rsidRPr="0064786A">
        <w:rPr>
          <w:lang w:val="sr-Cyrl-RS"/>
        </w:rPr>
        <w:t xml:space="preserve"> </w:t>
      </w:r>
      <w:r w:rsidR="00722377" w:rsidRPr="0064786A">
        <w:rPr>
          <w:lang w:val="sr-Cyrl-RS"/>
        </w:rPr>
        <w:t xml:space="preserve">би морале да предузму радње како би </w:t>
      </w:r>
      <w:r w:rsidR="007B6509" w:rsidRPr="0064786A">
        <w:rPr>
          <w:lang w:val="sr-Cyrl-RS"/>
        </w:rPr>
        <w:t>дец</w:t>
      </w:r>
      <w:r w:rsidR="00722377" w:rsidRPr="0064786A">
        <w:rPr>
          <w:lang w:val="sr-Cyrl-RS"/>
        </w:rPr>
        <w:t>и</w:t>
      </w:r>
      <w:r w:rsidR="00D60F72" w:rsidRPr="0064786A">
        <w:rPr>
          <w:lang w:val="sr-Cyrl-RS"/>
        </w:rPr>
        <w:t xml:space="preserve"> у уличној ситуацији</w:t>
      </w:r>
      <w:r w:rsidRPr="0064786A">
        <w:rPr>
          <w:lang w:val="sr-Cyrl-RS"/>
        </w:rPr>
        <w:t xml:space="preserve"> </w:t>
      </w:r>
      <w:r w:rsidR="00722377" w:rsidRPr="0064786A">
        <w:rPr>
          <w:lang w:val="sr-Cyrl-RS"/>
        </w:rPr>
        <w:t>обезбедиле могућност приступа основним услугама као што су здравство и образовање, као и правосуђу, култури, спорту и информисању</w:t>
      </w:r>
      <w:r w:rsidR="005022BC" w:rsidRPr="0064786A">
        <w:rPr>
          <w:lang w:val="sr-Cyrl-RS"/>
        </w:rPr>
        <w:t>. Државе</w:t>
      </w:r>
      <w:r w:rsidRPr="0064786A">
        <w:rPr>
          <w:lang w:val="sr-Cyrl-RS"/>
        </w:rPr>
        <w:t xml:space="preserve"> </w:t>
      </w:r>
      <w:r w:rsidR="00722377" w:rsidRPr="0064786A">
        <w:rPr>
          <w:lang w:val="sr-Cyrl-RS"/>
        </w:rPr>
        <w:t xml:space="preserve">би морале да обезбеде да њихови </w:t>
      </w:r>
      <w:r w:rsidR="002470C8" w:rsidRPr="0064786A">
        <w:rPr>
          <w:lang w:val="sr-Cyrl-RS"/>
        </w:rPr>
        <w:t>системи за заштиту деце</w:t>
      </w:r>
      <w:r w:rsidRPr="0064786A">
        <w:rPr>
          <w:lang w:val="sr-Cyrl-RS"/>
        </w:rPr>
        <w:t xml:space="preserve"> </w:t>
      </w:r>
      <w:r w:rsidR="00722377" w:rsidRPr="0064786A">
        <w:rPr>
          <w:lang w:val="sr-Cyrl-RS"/>
        </w:rPr>
        <w:t>предвиђају специјализоване услуге на улици у чијем пружању учествују оспособљени социјални радници који су добро упознати с локалним уличним контактима и који деци могу да помогну да се поново повежу с породицом</w:t>
      </w:r>
      <w:r w:rsidRPr="0064786A">
        <w:rPr>
          <w:lang w:val="sr-Cyrl-RS"/>
        </w:rPr>
        <w:t xml:space="preserve">, </w:t>
      </w:r>
      <w:r w:rsidR="00722377" w:rsidRPr="0064786A">
        <w:rPr>
          <w:lang w:val="sr-Cyrl-RS"/>
        </w:rPr>
        <w:t>службама у локалној заједници и широм друштвеном заједницом</w:t>
      </w:r>
      <w:r w:rsidRPr="0064786A">
        <w:rPr>
          <w:lang w:val="sr-Cyrl-RS"/>
        </w:rPr>
        <w:t xml:space="preserve">. </w:t>
      </w:r>
      <w:r w:rsidR="00722377" w:rsidRPr="0064786A">
        <w:rPr>
          <w:lang w:val="sr-Cyrl-RS"/>
        </w:rPr>
        <w:t>То не значи нужно да деца треба да се одрекну својих веза с улицом, већ да интервенцијом треба обезбедити њихова права</w:t>
      </w:r>
      <w:r w:rsidRPr="0064786A">
        <w:rPr>
          <w:lang w:val="sr-Cyrl-RS"/>
        </w:rPr>
        <w:t xml:space="preserve">. </w:t>
      </w:r>
      <w:r w:rsidR="002470C8" w:rsidRPr="0064786A">
        <w:rPr>
          <w:lang w:val="sr-Cyrl-RS"/>
        </w:rPr>
        <w:t>Превенција</w:t>
      </w:r>
      <w:r w:rsidRPr="0064786A">
        <w:rPr>
          <w:lang w:val="sr-Cyrl-RS"/>
        </w:rPr>
        <w:t xml:space="preserve">, </w:t>
      </w:r>
      <w:r w:rsidR="002470C8" w:rsidRPr="0064786A">
        <w:rPr>
          <w:lang w:val="sr-Cyrl-RS"/>
        </w:rPr>
        <w:t>рана интервенција</w:t>
      </w:r>
      <w:r w:rsidR="005D016B" w:rsidRPr="0064786A">
        <w:rPr>
          <w:lang w:val="sr-Cyrl-RS"/>
        </w:rPr>
        <w:t xml:space="preserve"> и </w:t>
      </w:r>
      <w:r w:rsidR="00722377" w:rsidRPr="0064786A">
        <w:rPr>
          <w:lang w:val="sr-Cyrl-RS"/>
        </w:rPr>
        <w:t>услуге подршке на терену су елементи који се међусобно јачају и обезбеђују континуирану негу у оквиру делотворне дугорочне и холистичке стратегије</w:t>
      </w:r>
      <w:r w:rsidRPr="0064786A">
        <w:rPr>
          <w:lang w:val="sr-Cyrl-RS"/>
        </w:rPr>
        <w:t xml:space="preserve">. </w:t>
      </w:r>
      <w:r w:rsidR="00722377" w:rsidRPr="0064786A">
        <w:rPr>
          <w:lang w:val="sr-Cyrl-RS"/>
        </w:rPr>
        <w:t>Иако су примарни носиоци обавеза државе</w:t>
      </w:r>
      <w:r w:rsidRPr="0064786A">
        <w:rPr>
          <w:lang w:val="sr-Cyrl-RS"/>
        </w:rPr>
        <w:t xml:space="preserve">, </w:t>
      </w:r>
      <w:r w:rsidR="00722377" w:rsidRPr="0064786A">
        <w:rPr>
          <w:lang w:val="sr-Cyrl-RS"/>
        </w:rPr>
        <w:t xml:space="preserve">активности цивилног друштва могу да допуњују </w:t>
      </w:r>
      <w:r w:rsidR="00722377" w:rsidRPr="0064786A">
        <w:rPr>
          <w:lang w:val="sr-Cyrl-RS"/>
        </w:rPr>
        <w:lastRenderedPageBreak/>
        <w:t xml:space="preserve">настојања државе у праву развоја и реализације </w:t>
      </w:r>
      <w:r w:rsidR="00F53692" w:rsidRPr="0064786A">
        <w:rPr>
          <w:lang w:val="sr-Cyrl-RS"/>
        </w:rPr>
        <w:t>пружања иновативних и персонализованих услуга</w:t>
      </w:r>
      <w:r w:rsidRPr="0064786A">
        <w:rPr>
          <w:lang w:val="sr-Cyrl-RS"/>
        </w:rPr>
        <w:t xml:space="preserve">. </w:t>
      </w:r>
    </w:p>
    <w:p w:rsidR="00B2258C" w:rsidRPr="0064786A" w:rsidRDefault="00B2258C" w:rsidP="00CF41C4">
      <w:pPr>
        <w:pStyle w:val="H23G"/>
        <w:rPr>
          <w:rFonts w:eastAsia="SimSun"/>
          <w:lang w:val="sr-Cyrl-RS"/>
        </w:rPr>
      </w:pPr>
      <w:r w:rsidRPr="0064786A">
        <w:rPr>
          <w:rFonts w:eastAsia="SimSun"/>
          <w:lang w:val="sr-Cyrl-RS"/>
        </w:rPr>
        <w:tab/>
      </w:r>
      <w:r w:rsidRPr="0064786A">
        <w:rPr>
          <w:rFonts w:eastAsia="SimSun"/>
          <w:lang w:val="sr-Cyrl-RS"/>
        </w:rPr>
        <w:tab/>
      </w:r>
      <w:r w:rsidR="00F53692" w:rsidRPr="0064786A">
        <w:rPr>
          <w:rFonts w:eastAsia="SimSun"/>
          <w:lang w:val="sr-Cyrl-RS"/>
        </w:rPr>
        <w:t>Спровођење на нивоу локалних власти</w:t>
      </w:r>
      <w:r w:rsidRPr="0064786A">
        <w:rPr>
          <w:rFonts w:eastAsia="SimSun"/>
          <w:lang w:val="sr-Cyrl-RS"/>
        </w:rPr>
        <w:t xml:space="preserve"> </w:t>
      </w:r>
    </w:p>
    <w:p w:rsidR="00B2258C" w:rsidRPr="0064786A" w:rsidRDefault="00B2258C" w:rsidP="00B2258C">
      <w:pPr>
        <w:pStyle w:val="SingleTxtG"/>
        <w:rPr>
          <w:lang w:val="sr-Cyrl-RS"/>
        </w:rPr>
      </w:pPr>
      <w:r w:rsidRPr="0064786A">
        <w:rPr>
          <w:lang w:val="sr-Cyrl-RS"/>
        </w:rPr>
        <w:t>20.</w:t>
      </w:r>
      <w:r w:rsidRPr="0064786A">
        <w:rPr>
          <w:lang w:val="sr-Cyrl-RS"/>
        </w:rPr>
        <w:tab/>
      </w:r>
      <w:r w:rsidR="00A6450A" w:rsidRPr="0064786A">
        <w:rPr>
          <w:lang w:val="sr-Cyrl-RS"/>
        </w:rPr>
        <w:t>Успешне иницијативе се ослањају на подробно познавање локалних контекста и индивидуализовану подршку деци</w:t>
      </w:r>
      <w:r w:rsidRPr="0064786A">
        <w:rPr>
          <w:lang w:val="sr-Cyrl-RS"/>
        </w:rPr>
        <w:t xml:space="preserve">. </w:t>
      </w:r>
      <w:r w:rsidR="00A6450A" w:rsidRPr="0064786A">
        <w:rPr>
          <w:lang w:val="sr-Cyrl-RS"/>
        </w:rPr>
        <w:t>Приликом проширења постојећих иницијатива, треба пазити да се деца не изгубе</w:t>
      </w:r>
      <w:r w:rsidR="005022BC" w:rsidRPr="0064786A">
        <w:rPr>
          <w:lang w:val="sr-Cyrl-RS"/>
        </w:rPr>
        <w:t>. Државе</w:t>
      </w:r>
      <w:r w:rsidRPr="0064786A">
        <w:rPr>
          <w:lang w:val="sr-Cyrl-RS"/>
        </w:rPr>
        <w:t xml:space="preserve"> </w:t>
      </w:r>
      <w:r w:rsidR="00A6450A" w:rsidRPr="0064786A">
        <w:rPr>
          <w:lang w:val="sr-Cyrl-RS"/>
        </w:rPr>
        <w:t xml:space="preserve">би морале да подстичу и подрже локалне специјализоване иницијативе на бази партнерства у оквиру </w:t>
      </w:r>
      <w:r w:rsidR="00E41C37" w:rsidRPr="0064786A">
        <w:rPr>
          <w:lang w:val="sr-Cyrl-RS"/>
        </w:rPr>
        <w:t>приступ</w:t>
      </w:r>
      <w:r w:rsidR="00A6450A" w:rsidRPr="0064786A">
        <w:rPr>
          <w:lang w:val="sr-Cyrl-RS"/>
        </w:rPr>
        <w:t>а</w:t>
      </w:r>
      <w:r w:rsidR="00D6789D" w:rsidRPr="0064786A">
        <w:rPr>
          <w:lang w:val="sr-Cyrl-RS"/>
        </w:rPr>
        <w:t xml:space="preserve"> који се темељи на правима детета</w:t>
      </w:r>
      <w:r w:rsidRPr="0064786A">
        <w:rPr>
          <w:lang w:val="sr-Cyrl-RS"/>
        </w:rPr>
        <w:t xml:space="preserve">, </w:t>
      </w:r>
      <w:r w:rsidR="00A6450A" w:rsidRPr="0064786A">
        <w:rPr>
          <w:lang w:val="sr-Cyrl-RS"/>
        </w:rPr>
        <w:t>које су мањег обима и флексибилне</w:t>
      </w:r>
      <w:r w:rsidRPr="0064786A">
        <w:rPr>
          <w:lang w:val="sr-Cyrl-RS"/>
        </w:rPr>
        <w:t xml:space="preserve">, </w:t>
      </w:r>
      <w:r w:rsidR="00A6450A" w:rsidRPr="0064786A">
        <w:rPr>
          <w:lang w:val="sr-Cyrl-RS"/>
        </w:rPr>
        <w:t>с адекватним буџетом</w:t>
      </w:r>
      <w:r w:rsidRPr="0064786A">
        <w:rPr>
          <w:lang w:val="sr-Cyrl-RS"/>
        </w:rPr>
        <w:t xml:space="preserve">, </w:t>
      </w:r>
      <w:r w:rsidR="00A6450A" w:rsidRPr="0064786A">
        <w:rPr>
          <w:lang w:val="sr-Cyrl-RS"/>
        </w:rPr>
        <w:t>и често их предводе организације цивилног друштва које поседују локално стручно знање</w:t>
      </w:r>
      <w:r w:rsidRPr="0064786A">
        <w:rPr>
          <w:lang w:val="sr-Cyrl-RS"/>
        </w:rPr>
        <w:t xml:space="preserve">. </w:t>
      </w:r>
      <w:r w:rsidR="00AE4279" w:rsidRPr="0064786A">
        <w:rPr>
          <w:lang w:val="sr-Cyrl-RS"/>
        </w:rPr>
        <w:t xml:space="preserve">Те интервенције би морале да координишу локалне власти, а држава би морала да их подржи кроз национални </w:t>
      </w:r>
      <w:r w:rsidR="002470C8" w:rsidRPr="0064786A">
        <w:rPr>
          <w:lang w:val="sr-Cyrl-RS"/>
        </w:rPr>
        <w:t>систем за заштиту деце</w:t>
      </w:r>
      <w:r w:rsidRPr="0064786A">
        <w:rPr>
          <w:lang w:val="sr-Cyrl-RS"/>
        </w:rPr>
        <w:t xml:space="preserve">. </w:t>
      </w:r>
      <w:r w:rsidR="00AE4279" w:rsidRPr="0064786A">
        <w:rPr>
          <w:lang w:val="sr-Cyrl-RS"/>
        </w:rPr>
        <w:t>Оне могу да користе подршку приватног сектора за ресурсе за развој капацитета и организационе вештине, као и подршку академске заједнице за капацитете за истраживање који ће омогућити доношење одлука заснованих на доказима</w:t>
      </w:r>
      <w:r w:rsidRPr="0064786A">
        <w:rPr>
          <w:lang w:val="sr-Cyrl-RS"/>
        </w:rPr>
        <w:t xml:space="preserve">. </w:t>
      </w:r>
      <w:r w:rsidR="00AE4279" w:rsidRPr="0064786A">
        <w:rPr>
          <w:lang w:val="sr-Cyrl-RS"/>
        </w:rPr>
        <w:t xml:space="preserve">Детету наклоњени градови и заједнице доприносе атмосфери прихватања и стварају основ за стварање друштвених мрежа и система заштите у заједници </w:t>
      </w:r>
      <w:r w:rsidR="00E41C37" w:rsidRPr="0064786A">
        <w:rPr>
          <w:lang w:val="sr-Cyrl-RS"/>
        </w:rPr>
        <w:t>за децу</w:t>
      </w:r>
      <w:r w:rsidR="00D60F72" w:rsidRPr="0064786A">
        <w:rPr>
          <w:lang w:val="sr-Cyrl-RS"/>
        </w:rPr>
        <w:t xml:space="preserve"> у уличној ситуацији</w:t>
      </w:r>
      <w:r w:rsidRPr="0064786A">
        <w:rPr>
          <w:lang w:val="sr-Cyrl-RS"/>
        </w:rPr>
        <w:t xml:space="preserve">. </w:t>
      </w:r>
      <w:r w:rsidR="00D60F72" w:rsidRPr="0064786A">
        <w:rPr>
          <w:lang w:val="sr-Cyrl-RS"/>
        </w:rPr>
        <w:t>Дец у уличној ситуацији</w:t>
      </w:r>
      <w:r w:rsidRPr="0064786A">
        <w:rPr>
          <w:lang w:val="sr-Cyrl-RS"/>
        </w:rPr>
        <w:t xml:space="preserve"> </w:t>
      </w:r>
      <w:r w:rsidR="00AE4279" w:rsidRPr="0064786A">
        <w:rPr>
          <w:lang w:val="sr-Cyrl-RS"/>
        </w:rPr>
        <w:t>треба подстицати да учествује у локалним</w:t>
      </w:r>
      <w:r w:rsidRPr="0064786A">
        <w:rPr>
          <w:lang w:val="sr-Cyrl-RS"/>
        </w:rPr>
        <w:t xml:space="preserve">, </w:t>
      </w:r>
      <w:r w:rsidR="00AE4279" w:rsidRPr="0064786A">
        <w:rPr>
          <w:lang w:val="sr-Cyrl-RS"/>
        </w:rPr>
        <w:t xml:space="preserve">децентрализованим процесима планирања </w:t>
      </w:r>
      <w:r w:rsidR="00F256D9" w:rsidRPr="0064786A">
        <w:rPr>
          <w:lang w:val="sr-Cyrl-RS"/>
        </w:rPr>
        <w:t>заснованим на приступу „одоздо нагоре“</w:t>
      </w:r>
      <w:r w:rsidRPr="0064786A">
        <w:rPr>
          <w:lang w:val="sr-Cyrl-RS"/>
        </w:rPr>
        <w:t>.</w:t>
      </w:r>
    </w:p>
    <w:p w:rsidR="00B2258C" w:rsidRPr="0064786A" w:rsidRDefault="00B2258C" w:rsidP="00134911">
      <w:pPr>
        <w:pStyle w:val="H23G"/>
        <w:rPr>
          <w:rFonts w:eastAsia="SimSun"/>
          <w:lang w:val="sr-Cyrl-RS"/>
        </w:rPr>
      </w:pPr>
      <w:r w:rsidRPr="0064786A">
        <w:rPr>
          <w:rFonts w:eastAsia="SimSun"/>
          <w:lang w:val="sr-Cyrl-RS"/>
        </w:rPr>
        <w:tab/>
      </w:r>
      <w:r w:rsidRPr="0064786A">
        <w:rPr>
          <w:rFonts w:eastAsia="SimSun"/>
          <w:lang w:val="sr-Cyrl-RS"/>
        </w:rPr>
        <w:tab/>
      </w:r>
      <w:r w:rsidR="00150899" w:rsidRPr="0064786A">
        <w:rPr>
          <w:rFonts w:eastAsia="SimSun"/>
          <w:lang w:val="sr-Cyrl-RS"/>
        </w:rPr>
        <w:t>Праћење и одговорност</w:t>
      </w:r>
      <w:r w:rsidRPr="0064786A">
        <w:rPr>
          <w:rFonts w:eastAsia="SimSun"/>
          <w:lang w:val="sr-Cyrl-RS"/>
        </w:rPr>
        <w:t xml:space="preserve"> </w:t>
      </w:r>
    </w:p>
    <w:p w:rsidR="00B2258C" w:rsidRPr="0064786A" w:rsidRDefault="00B2258C" w:rsidP="00B2258C">
      <w:pPr>
        <w:pStyle w:val="SingleTxtG"/>
        <w:rPr>
          <w:lang w:val="sr-Cyrl-RS"/>
        </w:rPr>
      </w:pPr>
      <w:r w:rsidRPr="0064786A">
        <w:rPr>
          <w:lang w:val="sr-Cyrl-RS"/>
        </w:rPr>
        <w:t>21.</w:t>
      </w:r>
      <w:r w:rsidRPr="0064786A">
        <w:rPr>
          <w:lang w:val="sr-Cyrl-RS"/>
        </w:rPr>
        <w:tab/>
      </w:r>
      <w:r w:rsidR="00F256D9" w:rsidRPr="0064786A">
        <w:rPr>
          <w:lang w:val="sr-Cyrl-RS"/>
        </w:rPr>
        <w:t>За делотворно спровођење законодавства</w:t>
      </w:r>
      <w:r w:rsidRPr="0064786A">
        <w:rPr>
          <w:lang w:val="sr-Cyrl-RS"/>
        </w:rPr>
        <w:t xml:space="preserve">, </w:t>
      </w:r>
      <w:r w:rsidR="00F256D9" w:rsidRPr="0064786A">
        <w:rPr>
          <w:lang w:val="sr-Cyrl-RS"/>
        </w:rPr>
        <w:t>политика и услуга неопходно је постојање јасних механизама праћења и одговорности који су транспарентни и одлучно се примењују</w:t>
      </w:r>
      <w:r w:rsidR="005022BC" w:rsidRPr="0064786A">
        <w:rPr>
          <w:lang w:val="sr-Cyrl-RS"/>
        </w:rPr>
        <w:t>. Државе</w:t>
      </w:r>
      <w:r w:rsidR="00F256D9" w:rsidRPr="0064786A">
        <w:rPr>
          <w:lang w:val="sr-Cyrl-RS"/>
        </w:rPr>
        <w:t xml:space="preserve"> би морале да подрже учешће </w:t>
      </w:r>
      <w:r w:rsidR="007B6509" w:rsidRPr="0064786A">
        <w:rPr>
          <w:lang w:val="sr-Cyrl-RS"/>
        </w:rPr>
        <w:t>деце</w:t>
      </w:r>
      <w:r w:rsidR="00D60F72" w:rsidRPr="0064786A">
        <w:rPr>
          <w:lang w:val="sr-Cyrl-RS"/>
        </w:rPr>
        <w:t xml:space="preserve"> у уличној ситуацији</w:t>
      </w:r>
      <w:r w:rsidRPr="0064786A">
        <w:rPr>
          <w:lang w:val="sr-Cyrl-RS"/>
        </w:rPr>
        <w:t xml:space="preserve">, </w:t>
      </w:r>
      <w:r w:rsidR="00F256D9" w:rsidRPr="0064786A">
        <w:rPr>
          <w:lang w:val="sr-Cyrl-RS"/>
        </w:rPr>
        <w:t>између осталог и кроз механизме друштвене одговорности</w:t>
      </w:r>
      <w:r w:rsidRPr="0064786A">
        <w:rPr>
          <w:lang w:val="sr-Cyrl-RS"/>
        </w:rPr>
        <w:t xml:space="preserve">, </w:t>
      </w:r>
      <w:r w:rsidR="00F256D9" w:rsidRPr="0064786A">
        <w:rPr>
          <w:lang w:val="sr-Cyrl-RS"/>
        </w:rPr>
        <w:t xml:space="preserve">као што су коалиције државних </w:t>
      </w:r>
      <w:r w:rsidR="005D016B" w:rsidRPr="0064786A">
        <w:rPr>
          <w:lang w:val="sr-Cyrl-RS"/>
        </w:rPr>
        <w:t xml:space="preserve">и </w:t>
      </w:r>
      <w:r w:rsidR="006F2294" w:rsidRPr="0064786A">
        <w:rPr>
          <w:lang w:val="sr-Cyrl-RS"/>
        </w:rPr>
        <w:t>недржавни</w:t>
      </w:r>
      <w:r w:rsidR="00F256D9" w:rsidRPr="0064786A">
        <w:rPr>
          <w:lang w:val="sr-Cyrl-RS"/>
        </w:rPr>
        <w:t>х</w:t>
      </w:r>
      <w:r w:rsidR="006F2294" w:rsidRPr="0064786A">
        <w:rPr>
          <w:lang w:val="sr-Cyrl-RS"/>
        </w:rPr>
        <w:t xml:space="preserve"> актер</w:t>
      </w:r>
      <w:r w:rsidR="00F256D9" w:rsidRPr="0064786A">
        <w:rPr>
          <w:lang w:val="sr-Cyrl-RS"/>
        </w:rPr>
        <w:t>а</w:t>
      </w:r>
      <w:r w:rsidRPr="0064786A">
        <w:rPr>
          <w:lang w:val="sr-Cyrl-RS"/>
        </w:rPr>
        <w:t xml:space="preserve">, </w:t>
      </w:r>
      <w:r w:rsidR="00F256D9" w:rsidRPr="0064786A">
        <w:rPr>
          <w:lang w:val="sr-Cyrl-RS"/>
        </w:rPr>
        <w:t>комитети или радне групе које прате јавне политике</w:t>
      </w:r>
      <w:r w:rsidRPr="0064786A">
        <w:rPr>
          <w:lang w:val="sr-Cyrl-RS"/>
        </w:rPr>
        <w:t xml:space="preserve">, </w:t>
      </w:r>
      <w:r w:rsidR="00F256D9" w:rsidRPr="0064786A">
        <w:rPr>
          <w:lang w:val="sr-Cyrl-RS"/>
        </w:rPr>
        <w:t xml:space="preserve">уз посвећивање посебне пажње </w:t>
      </w:r>
      <w:r w:rsidR="00D60F72" w:rsidRPr="0064786A">
        <w:rPr>
          <w:lang w:val="sr-Cyrl-RS"/>
        </w:rPr>
        <w:t>дец</w:t>
      </w:r>
      <w:r w:rsidR="00F256D9" w:rsidRPr="0064786A">
        <w:rPr>
          <w:lang w:val="sr-Cyrl-RS"/>
        </w:rPr>
        <w:t>и</w:t>
      </w:r>
      <w:r w:rsidR="00D60F72" w:rsidRPr="0064786A">
        <w:rPr>
          <w:lang w:val="sr-Cyrl-RS"/>
        </w:rPr>
        <w:t xml:space="preserve"> у уличној ситуацији</w:t>
      </w:r>
      <w:r w:rsidRPr="0064786A">
        <w:rPr>
          <w:lang w:val="sr-Cyrl-RS"/>
        </w:rPr>
        <w:t xml:space="preserve">. </w:t>
      </w:r>
      <w:r w:rsidR="00F256D9" w:rsidRPr="0064786A">
        <w:rPr>
          <w:lang w:val="sr-Cyrl-RS"/>
        </w:rPr>
        <w:t>Независне националне институције за заштиту људских права које су задужене за промовисање и праћење спровођења</w:t>
      </w:r>
      <w:r w:rsidRPr="0064786A">
        <w:rPr>
          <w:lang w:val="sr-Cyrl-RS"/>
        </w:rPr>
        <w:t xml:space="preserve"> </w:t>
      </w:r>
      <w:r w:rsidR="00E41C37" w:rsidRPr="0064786A">
        <w:rPr>
          <w:lang w:val="sr-Cyrl-RS"/>
        </w:rPr>
        <w:t>Конвенције</w:t>
      </w:r>
      <w:r w:rsidRPr="0064786A">
        <w:rPr>
          <w:lang w:val="sr-Cyrl-RS"/>
        </w:rPr>
        <w:t>,</w:t>
      </w:r>
      <w:r w:rsidRPr="0064786A">
        <w:rPr>
          <w:rStyle w:val="FootnoteReference"/>
          <w:lang w:val="sr-Cyrl-RS"/>
        </w:rPr>
        <w:footnoteReference w:id="11"/>
      </w:r>
      <w:r w:rsidRPr="0064786A">
        <w:rPr>
          <w:lang w:val="sr-Cyrl-RS"/>
        </w:rPr>
        <w:t xml:space="preserve"> </w:t>
      </w:r>
      <w:r w:rsidR="00F256D9" w:rsidRPr="0064786A">
        <w:rPr>
          <w:lang w:val="sr-Cyrl-RS"/>
        </w:rPr>
        <w:t>као што су омбудсмани за права детета</w:t>
      </w:r>
      <w:r w:rsidRPr="0064786A">
        <w:rPr>
          <w:lang w:val="sr-Cyrl-RS"/>
        </w:rPr>
        <w:t xml:space="preserve">, </w:t>
      </w:r>
      <w:r w:rsidR="00F256D9" w:rsidRPr="0064786A">
        <w:rPr>
          <w:lang w:val="sr-Cyrl-RS"/>
        </w:rPr>
        <w:t>морају да буду доступне деци</w:t>
      </w:r>
      <w:r w:rsidR="00D60F72" w:rsidRPr="0064786A">
        <w:rPr>
          <w:lang w:val="sr-Cyrl-RS"/>
        </w:rPr>
        <w:t xml:space="preserve"> у уличној ситуацији</w:t>
      </w:r>
      <w:r w:rsidRPr="0064786A">
        <w:rPr>
          <w:lang w:val="sr-Cyrl-RS"/>
        </w:rPr>
        <w:t>.</w:t>
      </w:r>
    </w:p>
    <w:p w:rsidR="00B2258C" w:rsidRPr="0064786A" w:rsidRDefault="00B2258C" w:rsidP="00134911">
      <w:pPr>
        <w:pStyle w:val="H23G"/>
        <w:rPr>
          <w:rFonts w:eastAsia="SimSun"/>
          <w:lang w:val="sr-Cyrl-RS"/>
        </w:rPr>
      </w:pPr>
      <w:r w:rsidRPr="0064786A">
        <w:rPr>
          <w:rFonts w:eastAsia="SimSun"/>
          <w:lang w:val="sr-Cyrl-RS"/>
        </w:rPr>
        <w:tab/>
      </w:r>
      <w:r w:rsidRPr="0064786A">
        <w:rPr>
          <w:rFonts w:eastAsia="SimSun"/>
          <w:lang w:val="sr-Cyrl-RS"/>
        </w:rPr>
        <w:tab/>
      </w:r>
      <w:r w:rsidR="00150899" w:rsidRPr="0064786A">
        <w:rPr>
          <w:rFonts w:eastAsia="SimSun"/>
          <w:lang w:val="sr-Cyrl-RS"/>
        </w:rPr>
        <w:t>Приступ правди и правним средствима</w:t>
      </w:r>
      <w:r w:rsidRPr="0064786A">
        <w:rPr>
          <w:rFonts w:eastAsia="SimSun"/>
          <w:lang w:val="sr-Cyrl-RS"/>
        </w:rPr>
        <w:t xml:space="preserve"> </w:t>
      </w:r>
    </w:p>
    <w:p w:rsidR="00B2258C" w:rsidRPr="0064786A" w:rsidRDefault="00B2258C" w:rsidP="00B2258C">
      <w:pPr>
        <w:pStyle w:val="SingleTxtG"/>
        <w:rPr>
          <w:lang w:val="sr-Cyrl-RS"/>
        </w:rPr>
      </w:pPr>
      <w:r w:rsidRPr="0064786A">
        <w:rPr>
          <w:lang w:val="sr-Cyrl-RS"/>
        </w:rPr>
        <w:t>22.</w:t>
      </w:r>
      <w:r w:rsidRPr="0064786A">
        <w:rPr>
          <w:lang w:val="sr-Cyrl-RS"/>
        </w:rPr>
        <w:tab/>
      </w:r>
      <w:r w:rsidR="00D60F72" w:rsidRPr="0064786A">
        <w:rPr>
          <w:lang w:val="sr-Cyrl-RS"/>
        </w:rPr>
        <w:t>Деца у уличној ситуацији</w:t>
      </w:r>
      <w:r w:rsidRPr="0064786A">
        <w:rPr>
          <w:lang w:val="sr-Cyrl-RS"/>
        </w:rPr>
        <w:t xml:space="preserve"> </w:t>
      </w:r>
      <w:r w:rsidR="00F256D9" w:rsidRPr="0064786A">
        <w:rPr>
          <w:lang w:val="sr-Cyrl-RS"/>
        </w:rPr>
        <w:t>која су жртве</w:t>
      </w:r>
      <w:r w:rsidRPr="0064786A">
        <w:rPr>
          <w:lang w:val="sr-Cyrl-RS"/>
        </w:rPr>
        <w:t xml:space="preserve"> </w:t>
      </w:r>
      <w:r w:rsidR="00F256D9" w:rsidRPr="0064786A">
        <w:rPr>
          <w:lang w:val="sr-Cyrl-RS"/>
        </w:rPr>
        <w:t>или су преживела кршења људских права</w:t>
      </w:r>
      <w:r w:rsidRPr="0064786A">
        <w:rPr>
          <w:lang w:val="sr-Cyrl-RS"/>
        </w:rPr>
        <w:t xml:space="preserve"> </w:t>
      </w:r>
      <w:r w:rsidR="00F256D9" w:rsidRPr="0064786A">
        <w:rPr>
          <w:lang w:val="sr-Cyrl-RS"/>
        </w:rPr>
        <w:t>имају право на делотворна правна и друга средства</w:t>
      </w:r>
      <w:r w:rsidRPr="0064786A">
        <w:rPr>
          <w:lang w:val="sr-Cyrl-RS"/>
        </w:rPr>
        <w:t xml:space="preserve">, </w:t>
      </w:r>
      <w:r w:rsidR="00F256D9" w:rsidRPr="0064786A">
        <w:rPr>
          <w:lang w:val="sr-Cyrl-RS"/>
        </w:rPr>
        <w:t>укључујући и правно заступање</w:t>
      </w:r>
      <w:r w:rsidRPr="0064786A">
        <w:rPr>
          <w:lang w:val="sr-Cyrl-RS"/>
        </w:rPr>
        <w:t xml:space="preserve">. </w:t>
      </w:r>
      <w:r w:rsidR="00F256D9" w:rsidRPr="0064786A">
        <w:rPr>
          <w:lang w:val="sr-Cyrl-RS"/>
        </w:rPr>
        <w:t xml:space="preserve">То подразумева приступ механизмима за подношење појединачних притужби, од стране саме деце и/или преко одраслих као њихових заступника, </w:t>
      </w:r>
      <w:r w:rsidR="00F631F0" w:rsidRPr="0064786A">
        <w:rPr>
          <w:lang w:val="sr-Cyrl-RS"/>
        </w:rPr>
        <w:t>као и судским и вансудским механизмима за заштиту права на локалном и националном нивоу</w:t>
      </w:r>
      <w:r w:rsidRPr="0064786A">
        <w:rPr>
          <w:lang w:val="sr-Cyrl-RS"/>
        </w:rPr>
        <w:t xml:space="preserve">, </w:t>
      </w:r>
      <w:r w:rsidR="00F631F0" w:rsidRPr="0064786A">
        <w:rPr>
          <w:lang w:val="sr-Cyrl-RS"/>
        </w:rPr>
        <w:t>укључујући и независне институције за заштиту људских права</w:t>
      </w:r>
      <w:r w:rsidRPr="0064786A">
        <w:rPr>
          <w:lang w:val="sr-Cyrl-RS"/>
        </w:rPr>
        <w:t xml:space="preserve">. </w:t>
      </w:r>
      <w:r w:rsidR="00F631F0" w:rsidRPr="0064786A">
        <w:rPr>
          <w:lang w:val="sr-Cyrl-RS"/>
        </w:rPr>
        <w:t>Када су исцрпљена домаћа правна средства, требало би да буде омогућен приступ међународним механизмима за заштиту људских права</w:t>
      </w:r>
      <w:r w:rsidRPr="0064786A">
        <w:rPr>
          <w:lang w:val="sr-Cyrl-RS"/>
        </w:rPr>
        <w:t xml:space="preserve">, </w:t>
      </w:r>
      <w:r w:rsidR="00F631F0" w:rsidRPr="0064786A">
        <w:rPr>
          <w:lang w:val="sr-Cyrl-RS"/>
        </w:rPr>
        <w:t xml:space="preserve">укључујући и процедуру успостављену </w:t>
      </w:r>
      <w:r w:rsidR="003E350C" w:rsidRPr="0064786A">
        <w:rPr>
          <w:lang w:val="sr-Cyrl-RS"/>
        </w:rPr>
        <w:t>Факултативн</w:t>
      </w:r>
      <w:r w:rsidR="00F631F0" w:rsidRPr="0064786A">
        <w:rPr>
          <w:lang w:val="sr-Cyrl-RS"/>
        </w:rPr>
        <w:t xml:space="preserve">им протоколом уз </w:t>
      </w:r>
      <w:r w:rsidR="005D016B" w:rsidRPr="0064786A">
        <w:rPr>
          <w:lang w:val="sr-Cyrl-RS"/>
        </w:rPr>
        <w:t>Конвенциј</w:t>
      </w:r>
      <w:r w:rsidR="00F631F0" w:rsidRPr="0064786A">
        <w:rPr>
          <w:lang w:val="sr-Cyrl-RS"/>
        </w:rPr>
        <w:t>у</w:t>
      </w:r>
      <w:r w:rsidRPr="0064786A">
        <w:rPr>
          <w:lang w:val="sr-Cyrl-RS"/>
        </w:rPr>
        <w:t xml:space="preserve"> </w:t>
      </w:r>
      <w:r w:rsidR="00F631F0" w:rsidRPr="0064786A">
        <w:rPr>
          <w:lang w:val="sr-Cyrl-RS"/>
        </w:rPr>
        <w:t>о процедури за обавештавање</w:t>
      </w:r>
      <w:r w:rsidRPr="0064786A">
        <w:rPr>
          <w:lang w:val="sr-Cyrl-RS"/>
        </w:rPr>
        <w:t xml:space="preserve">. </w:t>
      </w:r>
      <w:r w:rsidR="00F631F0" w:rsidRPr="0064786A">
        <w:rPr>
          <w:lang w:val="sr-Cyrl-RS"/>
        </w:rPr>
        <w:t>Мере репарације могу да обухватају реституцију</w:t>
      </w:r>
      <w:r w:rsidRPr="0064786A">
        <w:rPr>
          <w:lang w:val="sr-Cyrl-RS"/>
        </w:rPr>
        <w:t xml:space="preserve">, </w:t>
      </w:r>
      <w:r w:rsidR="00F631F0" w:rsidRPr="0064786A">
        <w:rPr>
          <w:lang w:val="sr-Cyrl-RS"/>
        </w:rPr>
        <w:t>накнаду штете</w:t>
      </w:r>
      <w:r w:rsidRPr="0064786A">
        <w:rPr>
          <w:lang w:val="sr-Cyrl-RS"/>
        </w:rPr>
        <w:t xml:space="preserve">, </w:t>
      </w:r>
      <w:r w:rsidR="00F631F0" w:rsidRPr="0064786A">
        <w:rPr>
          <w:lang w:val="sr-Cyrl-RS"/>
        </w:rPr>
        <w:t>рехабилитацију</w:t>
      </w:r>
      <w:r w:rsidRPr="0064786A">
        <w:rPr>
          <w:lang w:val="sr-Cyrl-RS"/>
        </w:rPr>
        <w:t xml:space="preserve">, </w:t>
      </w:r>
      <w:r w:rsidR="00F631F0" w:rsidRPr="0064786A">
        <w:rPr>
          <w:lang w:val="sr-Cyrl-RS"/>
        </w:rPr>
        <w:t>задовољење и давање гаранција да се кршења неће поновити</w:t>
      </w:r>
      <w:r w:rsidRPr="0064786A">
        <w:rPr>
          <w:lang w:val="sr-Cyrl-RS"/>
        </w:rPr>
        <w:t>.</w:t>
      </w:r>
      <w:r w:rsidRPr="0064786A">
        <w:rPr>
          <w:rStyle w:val="FootnoteReference"/>
          <w:lang w:val="sr-Cyrl-RS"/>
        </w:rPr>
        <w:footnoteReference w:id="12"/>
      </w:r>
      <w:r w:rsidRPr="0064786A">
        <w:rPr>
          <w:lang w:val="sr-Cyrl-RS"/>
        </w:rPr>
        <w:t xml:space="preserve"> </w:t>
      </w:r>
    </w:p>
    <w:p w:rsidR="00B2258C" w:rsidRPr="0064786A" w:rsidRDefault="00B2258C" w:rsidP="00134911">
      <w:pPr>
        <w:pStyle w:val="H23G"/>
        <w:rPr>
          <w:rFonts w:eastAsia="SimSun"/>
          <w:lang w:val="sr-Cyrl-RS"/>
        </w:rPr>
      </w:pPr>
      <w:r w:rsidRPr="0064786A">
        <w:rPr>
          <w:rFonts w:eastAsia="SimSun"/>
          <w:lang w:val="sr-Cyrl-RS"/>
        </w:rPr>
        <w:tab/>
      </w:r>
      <w:r w:rsidRPr="0064786A">
        <w:rPr>
          <w:rFonts w:eastAsia="SimSun"/>
          <w:lang w:val="sr-Cyrl-RS"/>
        </w:rPr>
        <w:tab/>
      </w:r>
      <w:r w:rsidR="00150899" w:rsidRPr="0064786A">
        <w:rPr>
          <w:rFonts w:eastAsia="SimSun"/>
          <w:lang w:val="sr-Cyrl-RS"/>
        </w:rPr>
        <w:t>Прикупљање података и истраживање</w:t>
      </w:r>
    </w:p>
    <w:p w:rsidR="00B2258C" w:rsidRPr="0064786A" w:rsidRDefault="00B2258C" w:rsidP="00BF4DFC">
      <w:pPr>
        <w:pStyle w:val="SingleTxtG"/>
        <w:rPr>
          <w:lang w:val="sr-Cyrl-RS"/>
        </w:rPr>
      </w:pPr>
      <w:r w:rsidRPr="0064786A">
        <w:rPr>
          <w:lang w:val="sr-Cyrl-RS"/>
        </w:rPr>
        <w:t>23.</w:t>
      </w:r>
      <w:r w:rsidRPr="0064786A">
        <w:rPr>
          <w:lang w:val="sr-Cyrl-RS"/>
        </w:rPr>
        <w:tab/>
      </w:r>
      <w:r w:rsidR="00F631F0" w:rsidRPr="0064786A">
        <w:rPr>
          <w:lang w:val="sr-Cyrl-RS"/>
        </w:rPr>
        <w:t>У партнерству с академском заједницом</w:t>
      </w:r>
      <w:r w:rsidRPr="0064786A">
        <w:rPr>
          <w:lang w:val="sr-Cyrl-RS"/>
        </w:rPr>
        <w:t xml:space="preserve">, </w:t>
      </w:r>
      <w:r w:rsidR="00F631F0" w:rsidRPr="0064786A">
        <w:rPr>
          <w:lang w:val="sr-Cyrl-RS"/>
        </w:rPr>
        <w:t>цивилним друштвом и приватним сектором</w:t>
      </w:r>
      <w:r w:rsidRPr="0064786A">
        <w:rPr>
          <w:lang w:val="sr-Cyrl-RS"/>
        </w:rPr>
        <w:t xml:space="preserve">, </w:t>
      </w:r>
      <w:r w:rsidR="00F631F0" w:rsidRPr="0064786A">
        <w:rPr>
          <w:lang w:val="sr-Cyrl-RS"/>
        </w:rPr>
        <w:t>државе би морале да</w:t>
      </w:r>
      <w:r w:rsidRPr="0064786A">
        <w:rPr>
          <w:lang w:val="sr-Cyrl-RS"/>
        </w:rPr>
        <w:t xml:space="preserve"> </w:t>
      </w:r>
      <w:r w:rsidR="00F631F0" w:rsidRPr="0064786A">
        <w:rPr>
          <w:lang w:val="sr-Cyrl-RS"/>
        </w:rPr>
        <w:t xml:space="preserve">развију систематске, партиципативне механизме који поштују права за потребе прикупљања података и размене </w:t>
      </w:r>
      <w:r w:rsidR="00AF67D1" w:rsidRPr="0064786A">
        <w:rPr>
          <w:lang w:val="sr-Cyrl-RS"/>
        </w:rPr>
        <w:t xml:space="preserve">дисагрегираних података о </w:t>
      </w:r>
      <w:r w:rsidR="00D60F72" w:rsidRPr="0064786A">
        <w:rPr>
          <w:lang w:val="sr-Cyrl-RS"/>
        </w:rPr>
        <w:t>дец</w:t>
      </w:r>
      <w:r w:rsidR="00AF67D1" w:rsidRPr="0064786A">
        <w:rPr>
          <w:lang w:val="sr-Cyrl-RS"/>
        </w:rPr>
        <w:t>и</w:t>
      </w:r>
      <w:r w:rsidR="00D60F72" w:rsidRPr="0064786A">
        <w:rPr>
          <w:lang w:val="sr-Cyrl-RS"/>
        </w:rPr>
        <w:t xml:space="preserve"> у уличној ситуацији</w:t>
      </w:r>
      <w:r w:rsidR="005022BC" w:rsidRPr="0064786A">
        <w:rPr>
          <w:lang w:val="sr-Cyrl-RS"/>
        </w:rPr>
        <w:t xml:space="preserve">. </w:t>
      </w:r>
      <w:r w:rsidR="00F631F0" w:rsidRPr="0064786A">
        <w:rPr>
          <w:lang w:val="sr-Cyrl-RS"/>
        </w:rPr>
        <w:t>Државе морају да обезбеде</w:t>
      </w:r>
      <w:r w:rsidRPr="0064786A">
        <w:rPr>
          <w:lang w:val="sr-Cyrl-RS"/>
        </w:rPr>
        <w:t xml:space="preserve"> </w:t>
      </w:r>
      <w:r w:rsidR="00AF67D1" w:rsidRPr="0064786A">
        <w:rPr>
          <w:lang w:val="sr-Cyrl-RS"/>
        </w:rPr>
        <w:t>да та деца не буду стигматизована и не трпе штету услед прикупљања и коришћења тих информација</w:t>
      </w:r>
      <w:r w:rsidRPr="0064786A">
        <w:rPr>
          <w:lang w:val="sr-Cyrl-RS"/>
        </w:rPr>
        <w:t xml:space="preserve">. </w:t>
      </w:r>
      <w:r w:rsidR="00BF4DFC" w:rsidRPr="0064786A">
        <w:rPr>
          <w:lang w:val="sr-Cyrl-RS"/>
        </w:rPr>
        <w:t xml:space="preserve">Прикупљање података о </w:t>
      </w:r>
      <w:r w:rsidR="00D60F72" w:rsidRPr="0064786A">
        <w:rPr>
          <w:lang w:val="sr-Cyrl-RS"/>
        </w:rPr>
        <w:t>дец</w:t>
      </w:r>
      <w:r w:rsidR="00BF4DFC" w:rsidRPr="0064786A">
        <w:rPr>
          <w:lang w:val="sr-Cyrl-RS"/>
        </w:rPr>
        <w:t>и</w:t>
      </w:r>
      <w:r w:rsidR="00D60F72" w:rsidRPr="0064786A">
        <w:rPr>
          <w:lang w:val="sr-Cyrl-RS"/>
        </w:rPr>
        <w:t xml:space="preserve"> у уличној ситуацији</w:t>
      </w:r>
      <w:r w:rsidRPr="0064786A">
        <w:rPr>
          <w:lang w:val="sr-Cyrl-RS"/>
        </w:rPr>
        <w:t xml:space="preserve"> </w:t>
      </w:r>
      <w:r w:rsidR="00BF4DFC" w:rsidRPr="0064786A">
        <w:rPr>
          <w:lang w:val="sr-Cyrl-RS"/>
        </w:rPr>
        <w:t xml:space="preserve">треба да буде саставни део националног прикупљања података о </w:t>
      </w:r>
      <w:r w:rsidR="005D016B" w:rsidRPr="0064786A">
        <w:rPr>
          <w:lang w:val="sr-Cyrl-RS"/>
        </w:rPr>
        <w:t>дец</w:t>
      </w:r>
      <w:r w:rsidR="00BF4DFC" w:rsidRPr="0064786A">
        <w:rPr>
          <w:lang w:val="sr-Cyrl-RS"/>
        </w:rPr>
        <w:t>и</w:t>
      </w:r>
      <w:r w:rsidRPr="0064786A">
        <w:rPr>
          <w:lang w:val="sr-Cyrl-RS"/>
        </w:rPr>
        <w:t xml:space="preserve">, </w:t>
      </w:r>
      <w:r w:rsidR="00BF4DFC" w:rsidRPr="0064786A">
        <w:rPr>
          <w:lang w:val="sr-Cyrl-RS"/>
        </w:rPr>
        <w:t>чиме се обезбеђује да се национални подаци не ослањају искључиво на анкете домаћинстава</w:t>
      </w:r>
      <w:r w:rsidRPr="0064786A">
        <w:rPr>
          <w:lang w:val="sr-Cyrl-RS"/>
        </w:rPr>
        <w:t xml:space="preserve">, </w:t>
      </w:r>
      <w:r w:rsidR="00BF4DFC" w:rsidRPr="0064786A">
        <w:rPr>
          <w:lang w:val="sr-Cyrl-RS"/>
        </w:rPr>
        <w:t xml:space="preserve">већ обухватају и </w:t>
      </w:r>
      <w:r w:rsidR="005D016B" w:rsidRPr="0064786A">
        <w:rPr>
          <w:lang w:val="sr-Cyrl-RS"/>
        </w:rPr>
        <w:t>дец</w:t>
      </w:r>
      <w:r w:rsidR="00BF4DFC" w:rsidRPr="0064786A">
        <w:rPr>
          <w:lang w:val="sr-Cyrl-RS"/>
        </w:rPr>
        <w:t xml:space="preserve">у која не </w:t>
      </w:r>
      <w:r w:rsidR="00BF4DFC" w:rsidRPr="0064786A">
        <w:rPr>
          <w:lang w:val="sr-Cyrl-RS"/>
        </w:rPr>
        <w:lastRenderedPageBreak/>
        <w:t>живе у домаћинствима</w:t>
      </w:r>
      <w:r w:rsidRPr="0064786A">
        <w:rPr>
          <w:lang w:val="sr-Cyrl-RS"/>
        </w:rPr>
        <w:t xml:space="preserve">. </w:t>
      </w:r>
      <w:r w:rsidR="00D60F72" w:rsidRPr="0064786A">
        <w:rPr>
          <w:lang w:val="sr-Cyrl-RS"/>
        </w:rPr>
        <w:t>Деца у уличној ситуацији</w:t>
      </w:r>
      <w:r w:rsidRPr="0064786A">
        <w:rPr>
          <w:lang w:val="sr-Cyrl-RS"/>
        </w:rPr>
        <w:t xml:space="preserve"> </w:t>
      </w:r>
      <w:r w:rsidR="00BF4DFC" w:rsidRPr="0064786A">
        <w:rPr>
          <w:lang w:val="sr-Cyrl-RS"/>
        </w:rPr>
        <w:t>би морала да учествују у одређивању циљева и планова истраживања, како и у прикупљању информација</w:t>
      </w:r>
      <w:r w:rsidRPr="0064786A">
        <w:rPr>
          <w:lang w:val="sr-Cyrl-RS"/>
        </w:rPr>
        <w:t xml:space="preserve">, </w:t>
      </w:r>
      <w:r w:rsidR="00BF4DFC" w:rsidRPr="0064786A">
        <w:rPr>
          <w:lang w:val="sr-Cyrl-RS"/>
        </w:rPr>
        <w:t>анализи и преношењу резултата истраживања као основа за креирање политике и осмишљавању специјализованих интервенција</w:t>
      </w:r>
      <w:r w:rsidRPr="0064786A">
        <w:rPr>
          <w:lang w:val="sr-Cyrl-RS"/>
        </w:rPr>
        <w:t>.</w:t>
      </w:r>
      <w:r w:rsidRPr="0064786A">
        <w:rPr>
          <w:rStyle w:val="FootnoteReference"/>
          <w:lang w:val="sr-Cyrl-RS"/>
        </w:rPr>
        <w:footnoteReference w:id="13"/>
      </w:r>
      <w:r w:rsidRPr="0064786A">
        <w:rPr>
          <w:lang w:val="sr-Cyrl-RS"/>
        </w:rPr>
        <w:t xml:space="preserve"> </w:t>
      </w:r>
      <w:r w:rsidR="00BF4DFC" w:rsidRPr="0064786A">
        <w:rPr>
          <w:lang w:val="sr-Cyrl-RS"/>
        </w:rPr>
        <w:t>Улична ситуација се брзо мења</w:t>
      </w:r>
      <w:r w:rsidRPr="0064786A">
        <w:rPr>
          <w:lang w:val="sr-Cyrl-RS"/>
        </w:rPr>
        <w:t>,</w:t>
      </w:r>
      <w:r w:rsidR="005D016B" w:rsidRPr="0064786A">
        <w:rPr>
          <w:lang w:val="sr-Cyrl-RS"/>
        </w:rPr>
        <w:t xml:space="preserve"> </w:t>
      </w:r>
      <w:r w:rsidR="00BF4DFC" w:rsidRPr="0064786A">
        <w:rPr>
          <w:lang w:val="sr-Cyrl-RS"/>
        </w:rPr>
        <w:t>па је потребно вршити периодична истраживања како би се обезбедила ажурност политика и програма</w:t>
      </w:r>
      <w:r w:rsidRPr="0064786A">
        <w:rPr>
          <w:lang w:val="sr-Cyrl-RS"/>
        </w:rPr>
        <w:t>.</w:t>
      </w:r>
    </w:p>
    <w:p w:rsidR="00B2258C" w:rsidRPr="0064786A" w:rsidRDefault="00B2258C" w:rsidP="00134911">
      <w:pPr>
        <w:pStyle w:val="HChG"/>
        <w:rPr>
          <w:rFonts w:eastAsia="SimSun"/>
          <w:lang w:val="sr-Cyrl-RS"/>
        </w:rPr>
      </w:pPr>
      <w:bookmarkStart w:id="6" w:name="_Toc472626457"/>
      <w:r w:rsidRPr="0064786A">
        <w:rPr>
          <w:rFonts w:eastAsia="SimSun"/>
          <w:lang w:val="sr-Cyrl-RS"/>
        </w:rPr>
        <w:tab/>
        <w:t>V.</w:t>
      </w:r>
      <w:r w:rsidRPr="0064786A">
        <w:rPr>
          <w:rFonts w:eastAsia="SimSun"/>
          <w:lang w:val="sr-Cyrl-RS"/>
        </w:rPr>
        <w:tab/>
      </w:r>
      <w:r w:rsidR="00E56670" w:rsidRPr="0064786A">
        <w:rPr>
          <w:rFonts w:eastAsia="SimSun"/>
          <w:lang w:val="sr-Cyrl-RS"/>
        </w:rPr>
        <w:t xml:space="preserve">Кључни чланови </w:t>
      </w:r>
      <w:r w:rsidR="00E41C37" w:rsidRPr="0064786A">
        <w:rPr>
          <w:rFonts w:eastAsia="SimSun"/>
          <w:lang w:val="sr-Cyrl-RS"/>
        </w:rPr>
        <w:t>Конвенције</w:t>
      </w:r>
      <w:r w:rsidRPr="0064786A">
        <w:rPr>
          <w:rFonts w:eastAsia="SimSun"/>
          <w:lang w:val="sr-Cyrl-RS"/>
        </w:rPr>
        <w:t xml:space="preserve"> </w:t>
      </w:r>
      <w:r w:rsidR="00E56670" w:rsidRPr="0064786A">
        <w:rPr>
          <w:rFonts w:eastAsia="SimSun"/>
          <w:lang w:val="sr-Cyrl-RS"/>
        </w:rPr>
        <w:t xml:space="preserve">у односу на </w:t>
      </w:r>
      <w:r w:rsidR="00D60F72" w:rsidRPr="0064786A">
        <w:rPr>
          <w:rFonts w:eastAsia="SimSun"/>
          <w:lang w:val="sr-Cyrl-RS"/>
        </w:rPr>
        <w:t>дец</w:t>
      </w:r>
      <w:r w:rsidR="00E56670" w:rsidRPr="0064786A">
        <w:rPr>
          <w:rFonts w:eastAsia="SimSun"/>
          <w:lang w:val="sr-Cyrl-RS"/>
        </w:rPr>
        <w:t>у</w:t>
      </w:r>
      <w:r w:rsidR="00D60F72" w:rsidRPr="0064786A">
        <w:rPr>
          <w:rFonts w:eastAsia="SimSun"/>
          <w:lang w:val="sr-Cyrl-RS"/>
        </w:rPr>
        <w:t xml:space="preserve"> у уличној ситуацији</w:t>
      </w:r>
      <w:bookmarkEnd w:id="6"/>
    </w:p>
    <w:p w:rsidR="00B2258C" w:rsidRPr="0064786A" w:rsidRDefault="00B2258C" w:rsidP="00134911">
      <w:pPr>
        <w:pStyle w:val="H1G"/>
        <w:rPr>
          <w:rFonts w:eastAsia="SimSun"/>
          <w:lang w:val="sr-Cyrl-RS"/>
        </w:rPr>
      </w:pPr>
      <w:r w:rsidRPr="0064786A">
        <w:rPr>
          <w:rFonts w:eastAsia="SimSun"/>
          <w:lang w:val="sr-Cyrl-RS"/>
        </w:rPr>
        <w:tab/>
      </w:r>
      <w:r w:rsidRPr="0064786A">
        <w:rPr>
          <w:rFonts w:eastAsia="SimSun"/>
          <w:lang w:val="sr-Cyrl-RS"/>
        </w:rPr>
        <w:tab/>
      </w:r>
      <w:r w:rsidR="00E56670" w:rsidRPr="0064786A">
        <w:rPr>
          <w:rFonts w:eastAsia="SimSun"/>
          <w:lang w:val="sr-Cyrl-RS"/>
        </w:rPr>
        <w:t>Преглед</w:t>
      </w:r>
    </w:p>
    <w:p w:rsidR="00B2258C" w:rsidRPr="0064786A" w:rsidRDefault="00B2258C" w:rsidP="00B2258C">
      <w:pPr>
        <w:pStyle w:val="SingleTxtG"/>
        <w:rPr>
          <w:lang w:val="sr-Cyrl-RS"/>
        </w:rPr>
      </w:pPr>
      <w:r w:rsidRPr="0064786A">
        <w:rPr>
          <w:lang w:val="sr-Cyrl-RS"/>
        </w:rPr>
        <w:t>24.</w:t>
      </w:r>
      <w:r w:rsidRPr="0064786A">
        <w:rPr>
          <w:lang w:val="sr-Cyrl-RS"/>
        </w:rPr>
        <w:tab/>
      </w:r>
      <w:r w:rsidR="00E56670" w:rsidRPr="0064786A">
        <w:rPr>
          <w:lang w:val="sr-Cyrl-RS"/>
        </w:rPr>
        <w:t xml:space="preserve">Сва права садржана у </w:t>
      </w:r>
      <w:r w:rsidR="005D016B" w:rsidRPr="0064786A">
        <w:rPr>
          <w:lang w:val="sr-Cyrl-RS"/>
        </w:rPr>
        <w:t>Конвенциј</w:t>
      </w:r>
      <w:r w:rsidR="00E56670" w:rsidRPr="0064786A">
        <w:rPr>
          <w:lang w:val="sr-Cyrl-RS"/>
        </w:rPr>
        <w:t xml:space="preserve">и и </w:t>
      </w:r>
      <w:r w:rsidR="003E350C" w:rsidRPr="0064786A">
        <w:rPr>
          <w:lang w:val="sr-Cyrl-RS"/>
        </w:rPr>
        <w:t>Факултативн</w:t>
      </w:r>
      <w:r w:rsidR="00E56670" w:rsidRPr="0064786A">
        <w:rPr>
          <w:lang w:val="sr-Cyrl-RS"/>
        </w:rPr>
        <w:t>им протоколима уз њу су међусобно повезана и нераздвојива</w:t>
      </w:r>
      <w:r w:rsidRPr="0064786A">
        <w:rPr>
          <w:lang w:val="sr-Cyrl-RS"/>
        </w:rPr>
        <w:t xml:space="preserve"> </w:t>
      </w:r>
      <w:r w:rsidR="00E56670" w:rsidRPr="0064786A">
        <w:rPr>
          <w:lang w:val="sr-Cyrl-RS"/>
        </w:rPr>
        <w:t xml:space="preserve">и то важи </w:t>
      </w:r>
      <w:r w:rsidR="00E41C37" w:rsidRPr="0064786A">
        <w:rPr>
          <w:lang w:val="sr-Cyrl-RS"/>
        </w:rPr>
        <w:t>за децу</w:t>
      </w:r>
      <w:r w:rsidR="00D60F72" w:rsidRPr="0064786A">
        <w:rPr>
          <w:lang w:val="sr-Cyrl-RS"/>
        </w:rPr>
        <w:t xml:space="preserve"> у уличној ситуацији</w:t>
      </w:r>
      <w:r w:rsidRPr="0064786A">
        <w:rPr>
          <w:lang w:val="sr-Cyrl-RS"/>
        </w:rPr>
        <w:t xml:space="preserve"> </w:t>
      </w:r>
      <w:r w:rsidR="00E56670" w:rsidRPr="0064786A">
        <w:rPr>
          <w:lang w:val="sr-Cyrl-RS"/>
        </w:rPr>
        <w:t>једнако као и за сву осталу децу</w:t>
      </w:r>
      <w:r w:rsidRPr="0064786A">
        <w:rPr>
          <w:lang w:val="sr-Cyrl-RS"/>
        </w:rPr>
        <w:t xml:space="preserve">. </w:t>
      </w:r>
      <w:r w:rsidR="00836DBD" w:rsidRPr="0064786A">
        <w:rPr>
          <w:lang w:val="sr-Cyrl-RS"/>
        </w:rPr>
        <w:t>Овај општи коментар</w:t>
      </w:r>
      <w:r w:rsidRPr="0064786A">
        <w:rPr>
          <w:lang w:val="sr-Cyrl-RS"/>
        </w:rPr>
        <w:t xml:space="preserve"> </w:t>
      </w:r>
      <w:r w:rsidR="00E56670" w:rsidRPr="0064786A">
        <w:rPr>
          <w:lang w:val="sr-Cyrl-RS"/>
        </w:rPr>
        <w:t xml:space="preserve">треба тумачити у спрези са свим осталим </w:t>
      </w:r>
      <w:r w:rsidR="00836DBD" w:rsidRPr="0064786A">
        <w:rPr>
          <w:lang w:val="sr-Cyrl-RS"/>
        </w:rPr>
        <w:t>општи коментар</w:t>
      </w:r>
      <w:r w:rsidR="00E56670" w:rsidRPr="0064786A">
        <w:rPr>
          <w:lang w:val="sr-Cyrl-RS"/>
        </w:rPr>
        <w:t>има Комитета</w:t>
      </w:r>
      <w:r w:rsidRPr="0064786A">
        <w:rPr>
          <w:lang w:val="sr-Cyrl-RS"/>
        </w:rPr>
        <w:t xml:space="preserve">. </w:t>
      </w:r>
      <w:r w:rsidR="00836DBD" w:rsidRPr="0064786A">
        <w:rPr>
          <w:lang w:val="sr-Cyrl-RS"/>
        </w:rPr>
        <w:t>Овај општи коментар</w:t>
      </w:r>
      <w:r w:rsidRPr="0064786A">
        <w:rPr>
          <w:lang w:val="sr-Cyrl-RS"/>
        </w:rPr>
        <w:t xml:space="preserve"> </w:t>
      </w:r>
      <w:r w:rsidR="00E56670" w:rsidRPr="0064786A">
        <w:rPr>
          <w:lang w:val="sr-Cyrl-RS"/>
        </w:rPr>
        <w:t xml:space="preserve">се бави првенствено члановима који су од посебног значаја </w:t>
      </w:r>
      <w:r w:rsidR="00E41C37" w:rsidRPr="0064786A">
        <w:rPr>
          <w:lang w:val="sr-Cyrl-RS"/>
        </w:rPr>
        <w:t>за децу</w:t>
      </w:r>
      <w:r w:rsidR="00D60F72" w:rsidRPr="0064786A">
        <w:rPr>
          <w:lang w:val="sr-Cyrl-RS"/>
        </w:rPr>
        <w:t xml:space="preserve"> у уличној ситуацији</w:t>
      </w:r>
      <w:r w:rsidR="005D016B" w:rsidRPr="0064786A">
        <w:rPr>
          <w:lang w:val="sr-Cyrl-RS"/>
        </w:rPr>
        <w:t xml:space="preserve"> </w:t>
      </w:r>
      <w:r w:rsidR="00E56670" w:rsidRPr="0064786A">
        <w:rPr>
          <w:lang w:val="sr-Cyrl-RS"/>
        </w:rPr>
        <w:t xml:space="preserve">и који претходно нису били обрађивани у </w:t>
      </w:r>
      <w:r w:rsidR="00836DBD" w:rsidRPr="0064786A">
        <w:rPr>
          <w:lang w:val="sr-Cyrl-RS"/>
        </w:rPr>
        <w:t>општи</w:t>
      </w:r>
      <w:r w:rsidR="00E56670" w:rsidRPr="0064786A">
        <w:rPr>
          <w:lang w:val="sr-Cyrl-RS"/>
        </w:rPr>
        <w:t>м</w:t>
      </w:r>
      <w:r w:rsidR="00836DBD" w:rsidRPr="0064786A">
        <w:rPr>
          <w:lang w:val="sr-Cyrl-RS"/>
        </w:rPr>
        <w:t xml:space="preserve"> коментар</w:t>
      </w:r>
      <w:r w:rsidR="00E56670" w:rsidRPr="0064786A">
        <w:rPr>
          <w:lang w:val="sr-Cyrl-RS"/>
        </w:rPr>
        <w:t>има Комитета</w:t>
      </w:r>
      <w:r w:rsidRPr="0064786A">
        <w:rPr>
          <w:lang w:val="sr-Cyrl-RS"/>
        </w:rPr>
        <w:t xml:space="preserve">. </w:t>
      </w:r>
      <w:r w:rsidR="00E56670" w:rsidRPr="0064786A">
        <w:rPr>
          <w:lang w:val="sr-Cyrl-RS"/>
        </w:rPr>
        <w:t>Примера ради</w:t>
      </w:r>
      <w:r w:rsidRPr="0064786A">
        <w:rPr>
          <w:lang w:val="sr-Cyrl-RS"/>
        </w:rPr>
        <w:t xml:space="preserve">, </w:t>
      </w:r>
      <w:r w:rsidR="00E56670" w:rsidRPr="0064786A">
        <w:rPr>
          <w:lang w:val="sr-Cyrl-RS"/>
        </w:rPr>
        <w:t>иако је јасно да су одредбе које се односе на насиље</w:t>
      </w:r>
      <w:r w:rsidRPr="0064786A">
        <w:rPr>
          <w:lang w:val="sr-Cyrl-RS"/>
        </w:rPr>
        <w:t xml:space="preserve">, </w:t>
      </w:r>
      <w:r w:rsidR="00E56670" w:rsidRPr="0064786A">
        <w:rPr>
          <w:lang w:val="sr-Cyrl-RS"/>
        </w:rPr>
        <w:t>образовање</w:t>
      </w:r>
      <w:r w:rsidRPr="0064786A">
        <w:rPr>
          <w:lang w:val="sr-Cyrl-RS"/>
        </w:rPr>
        <w:t xml:space="preserve">, </w:t>
      </w:r>
      <w:r w:rsidR="00E56670" w:rsidRPr="0064786A">
        <w:rPr>
          <w:lang w:val="sr-Cyrl-RS"/>
        </w:rPr>
        <w:t>систем правосуђа за малолетнике и систем здравствене заштите малолетних лица важне</w:t>
      </w:r>
      <w:r w:rsidRPr="0064786A">
        <w:rPr>
          <w:lang w:val="sr-Cyrl-RS"/>
        </w:rPr>
        <w:t xml:space="preserve">, </w:t>
      </w:r>
      <w:r w:rsidR="00E56670" w:rsidRPr="0064786A">
        <w:rPr>
          <w:lang w:val="sr-Cyrl-RS"/>
        </w:rPr>
        <w:t xml:space="preserve">оне се у овом документу помињу само у оквиру релативно кратких упућивања на постојеће </w:t>
      </w:r>
      <w:r w:rsidR="00836DBD" w:rsidRPr="0064786A">
        <w:rPr>
          <w:lang w:val="sr-Cyrl-RS"/>
        </w:rPr>
        <w:t>општ</w:t>
      </w:r>
      <w:r w:rsidR="00E56670" w:rsidRPr="0064786A">
        <w:rPr>
          <w:lang w:val="sr-Cyrl-RS"/>
        </w:rPr>
        <w:t>е</w:t>
      </w:r>
      <w:r w:rsidR="00836DBD" w:rsidRPr="0064786A">
        <w:rPr>
          <w:lang w:val="sr-Cyrl-RS"/>
        </w:rPr>
        <w:t xml:space="preserve"> коментар</w:t>
      </w:r>
      <w:r w:rsidR="00E56670" w:rsidRPr="0064786A">
        <w:rPr>
          <w:lang w:val="sr-Cyrl-RS"/>
        </w:rPr>
        <w:t>е</w:t>
      </w:r>
      <w:r w:rsidRPr="0064786A">
        <w:rPr>
          <w:lang w:val="sr-Cyrl-RS"/>
        </w:rPr>
        <w:t xml:space="preserve">. </w:t>
      </w:r>
      <w:r w:rsidR="00E56670" w:rsidRPr="0064786A">
        <w:rPr>
          <w:lang w:val="sr-Cyrl-RS"/>
        </w:rPr>
        <w:t>Са друге стране</w:t>
      </w:r>
      <w:r w:rsidRPr="0064786A">
        <w:rPr>
          <w:lang w:val="sr-Cyrl-RS"/>
        </w:rPr>
        <w:t xml:space="preserve">, </w:t>
      </w:r>
      <w:r w:rsidR="00E56670" w:rsidRPr="0064786A">
        <w:rPr>
          <w:lang w:val="sr-Cyrl-RS"/>
        </w:rPr>
        <w:t xml:space="preserve">неки други чланови су ближе обрађени због импликација које имају </w:t>
      </w:r>
      <w:r w:rsidR="00E41C37" w:rsidRPr="0064786A">
        <w:rPr>
          <w:lang w:val="sr-Cyrl-RS"/>
        </w:rPr>
        <w:t>за децу</w:t>
      </w:r>
      <w:r w:rsidR="00D60F72" w:rsidRPr="0064786A">
        <w:rPr>
          <w:lang w:val="sr-Cyrl-RS"/>
        </w:rPr>
        <w:t xml:space="preserve"> у уличној ситуацији</w:t>
      </w:r>
      <w:r w:rsidR="00E56670" w:rsidRPr="0064786A">
        <w:rPr>
          <w:lang w:val="sr-Cyrl-RS"/>
        </w:rPr>
        <w:t>, као и због чињенице да их Комитет до сада није детаљније обрађивао</w:t>
      </w:r>
      <w:r w:rsidRPr="0064786A">
        <w:rPr>
          <w:lang w:val="sr-Cyrl-RS"/>
        </w:rPr>
        <w:t xml:space="preserve">. </w:t>
      </w:r>
      <w:r w:rsidR="00E56670" w:rsidRPr="0064786A">
        <w:rPr>
          <w:lang w:val="sr-Cyrl-RS"/>
        </w:rPr>
        <w:t xml:space="preserve">Избор чланова који су обрађени у наставку текста не подразумева да су грађанска и политичка права </w:t>
      </w:r>
      <w:r w:rsidR="00E41C37" w:rsidRPr="0064786A">
        <w:rPr>
          <w:lang w:val="sr-Cyrl-RS"/>
        </w:rPr>
        <w:t>за децу</w:t>
      </w:r>
      <w:r w:rsidR="00D60F72" w:rsidRPr="0064786A">
        <w:rPr>
          <w:lang w:val="sr-Cyrl-RS"/>
        </w:rPr>
        <w:t xml:space="preserve"> у уличној ситуацији</w:t>
      </w:r>
      <w:r w:rsidR="00E56670" w:rsidRPr="0064786A">
        <w:rPr>
          <w:lang w:val="sr-Cyrl-RS"/>
        </w:rPr>
        <w:t xml:space="preserve"> преча од социјалних, економских и културних права</w:t>
      </w:r>
      <w:r w:rsidRPr="0064786A">
        <w:rPr>
          <w:lang w:val="sr-Cyrl-RS"/>
        </w:rPr>
        <w:t xml:space="preserve">. </w:t>
      </w:r>
    </w:p>
    <w:p w:rsidR="00B2258C" w:rsidRPr="0064786A" w:rsidRDefault="00B2258C" w:rsidP="005E71A5">
      <w:pPr>
        <w:pStyle w:val="H1G"/>
        <w:rPr>
          <w:rFonts w:eastAsia="SimSun"/>
          <w:lang w:val="sr-Cyrl-RS"/>
        </w:rPr>
      </w:pPr>
      <w:bookmarkStart w:id="7" w:name="_Toc472626458"/>
      <w:r w:rsidRPr="0064786A">
        <w:rPr>
          <w:rFonts w:eastAsia="SimSun"/>
          <w:lang w:val="sr-Cyrl-RS"/>
        </w:rPr>
        <w:tab/>
        <w:t>A.</w:t>
      </w:r>
      <w:r w:rsidRPr="0064786A">
        <w:rPr>
          <w:rFonts w:eastAsia="SimSun"/>
          <w:lang w:val="sr-Cyrl-RS"/>
        </w:rPr>
        <w:tab/>
      </w:r>
      <w:r w:rsidR="00E56670" w:rsidRPr="0064786A">
        <w:rPr>
          <w:rFonts w:eastAsia="SimSun"/>
          <w:lang w:val="sr-Cyrl-RS"/>
        </w:rPr>
        <w:t xml:space="preserve">Чланови од општег значаја за </w:t>
      </w:r>
      <w:r w:rsidR="00E41C37" w:rsidRPr="0064786A">
        <w:rPr>
          <w:rFonts w:eastAsia="SimSun"/>
          <w:lang w:val="sr-Cyrl-RS"/>
        </w:rPr>
        <w:t>приступ</w:t>
      </w:r>
      <w:r w:rsidR="00D6789D" w:rsidRPr="0064786A">
        <w:rPr>
          <w:rFonts w:eastAsia="SimSun"/>
          <w:lang w:val="sr-Cyrl-RS"/>
        </w:rPr>
        <w:t xml:space="preserve"> који се темељи на правима детета</w:t>
      </w:r>
      <w:bookmarkEnd w:id="7"/>
    </w:p>
    <w:p w:rsidR="00B2258C" w:rsidRPr="0064786A" w:rsidRDefault="00B2258C" w:rsidP="005E71A5">
      <w:pPr>
        <w:pStyle w:val="H23G"/>
        <w:rPr>
          <w:rFonts w:eastAsia="SimSun"/>
          <w:lang w:val="sr-Cyrl-RS"/>
        </w:rPr>
      </w:pPr>
      <w:r w:rsidRPr="0064786A">
        <w:rPr>
          <w:rFonts w:eastAsia="SimSun"/>
          <w:lang w:val="sr-Cyrl-RS"/>
        </w:rPr>
        <w:tab/>
      </w:r>
      <w:r w:rsidRPr="0064786A">
        <w:rPr>
          <w:rFonts w:eastAsia="SimSun"/>
          <w:lang w:val="sr-Cyrl-RS"/>
        </w:rPr>
        <w:tab/>
      </w:r>
      <w:r w:rsidR="00E56670" w:rsidRPr="0064786A">
        <w:rPr>
          <w:rFonts w:eastAsia="SimSun"/>
          <w:lang w:val="sr-Cyrl-RS"/>
        </w:rPr>
        <w:t>Члан</w:t>
      </w:r>
      <w:r w:rsidRPr="0064786A">
        <w:rPr>
          <w:rFonts w:eastAsia="SimSun"/>
          <w:lang w:val="sr-Cyrl-RS"/>
        </w:rPr>
        <w:t xml:space="preserve"> 2</w:t>
      </w:r>
      <w:r w:rsidR="00E56670" w:rsidRPr="0064786A">
        <w:rPr>
          <w:rFonts w:eastAsia="SimSun"/>
          <w:lang w:val="sr-Cyrl-RS"/>
        </w:rPr>
        <w:t>. о забрани дискриминације</w:t>
      </w:r>
    </w:p>
    <w:p w:rsidR="00B2258C" w:rsidRPr="0064786A" w:rsidRDefault="00B2258C" w:rsidP="005E71A5">
      <w:pPr>
        <w:pStyle w:val="H4G"/>
        <w:rPr>
          <w:rFonts w:eastAsia="SimSun"/>
          <w:lang w:val="sr-Cyrl-RS"/>
        </w:rPr>
      </w:pPr>
      <w:r w:rsidRPr="0064786A">
        <w:rPr>
          <w:rFonts w:eastAsia="SimSun"/>
          <w:lang w:val="sr-Cyrl-RS"/>
        </w:rPr>
        <w:tab/>
      </w:r>
      <w:r w:rsidRPr="0064786A">
        <w:rPr>
          <w:rFonts w:eastAsia="SimSun"/>
          <w:lang w:val="sr-Cyrl-RS"/>
        </w:rPr>
        <w:tab/>
      </w:r>
      <w:r w:rsidR="00E56670" w:rsidRPr="0064786A">
        <w:rPr>
          <w:rFonts w:eastAsia="SimSun"/>
          <w:lang w:val="sr-Cyrl-RS"/>
        </w:rPr>
        <w:t xml:space="preserve">Забрана дискриминације у односу на </w:t>
      </w:r>
      <w:r w:rsidR="00DF6505" w:rsidRPr="0064786A">
        <w:rPr>
          <w:rFonts w:eastAsia="SimSun"/>
          <w:lang w:val="sr-Cyrl-RS"/>
        </w:rPr>
        <w:t>социјално</w:t>
      </w:r>
      <w:r w:rsidR="00E56670" w:rsidRPr="0064786A">
        <w:rPr>
          <w:rFonts w:eastAsia="SimSun"/>
          <w:lang w:val="sr-Cyrl-RS"/>
        </w:rPr>
        <w:t xml:space="preserve"> порекло</w:t>
      </w:r>
      <w:r w:rsidRPr="0064786A">
        <w:rPr>
          <w:rFonts w:eastAsia="SimSun"/>
          <w:lang w:val="sr-Cyrl-RS"/>
        </w:rPr>
        <w:t xml:space="preserve">, </w:t>
      </w:r>
      <w:r w:rsidR="00E56670" w:rsidRPr="0064786A">
        <w:rPr>
          <w:rFonts w:eastAsia="SimSun"/>
          <w:lang w:val="sr-Cyrl-RS"/>
        </w:rPr>
        <w:t>имовинско стање</w:t>
      </w:r>
      <w:r w:rsidRPr="0064786A">
        <w:rPr>
          <w:rFonts w:eastAsia="SimSun"/>
          <w:lang w:val="sr-Cyrl-RS"/>
        </w:rPr>
        <w:t xml:space="preserve">, </w:t>
      </w:r>
      <w:r w:rsidR="00E56670" w:rsidRPr="0064786A">
        <w:rPr>
          <w:rFonts w:eastAsia="SimSun"/>
          <w:lang w:val="sr-Cyrl-RS"/>
        </w:rPr>
        <w:t>рођење или други статус</w:t>
      </w:r>
      <w:r w:rsidRPr="0064786A">
        <w:rPr>
          <w:rFonts w:eastAsia="SimSun"/>
          <w:lang w:val="sr-Cyrl-RS"/>
        </w:rPr>
        <w:t xml:space="preserve"> </w:t>
      </w:r>
    </w:p>
    <w:p w:rsidR="00B2258C" w:rsidRPr="0064786A" w:rsidRDefault="00B2258C" w:rsidP="00B2258C">
      <w:pPr>
        <w:pStyle w:val="SingleTxtG"/>
        <w:rPr>
          <w:lang w:val="sr-Cyrl-RS"/>
        </w:rPr>
      </w:pPr>
      <w:r w:rsidRPr="0064786A">
        <w:rPr>
          <w:lang w:val="sr-Cyrl-RS"/>
        </w:rPr>
        <w:t>25</w:t>
      </w:r>
      <w:r w:rsidR="00AE66A5" w:rsidRPr="0064786A">
        <w:rPr>
          <w:lang w:val="sr-Cyrl-RS"/>
        </w:rPr>
        <w:t>.</w:t>
      </w:r>
      <w:r w:rsidR="00AE66A5" w:rsidRPr="0064786A">
        <w:rPr>
          <w:lang w:val="sr-Cyrl-RS"/>
        </w:rPr>
        <w:tab/>
      </w:r>
      <w:r w:rsidR="00F631F0" w:rsidRPr="0064786A">
        <w:rPr>
          <w:lang w:val="sr-Cyrl-RS"/>
        </w:rPr>
        <w:t>Државе морају да</w:t>
      </w:r>
      <w:r w:rsidRPr="0064786A">
        <w:rPr>
          <w:lang w:val="sr-Cyrl-RS"/>
        </w:rPr>
        <w:t xml:space="preserve"> </w:t>
      </w:r>
      <w:r w:rsidR="00DF6505" w:rsidRPr="0064786A">
        <w:rPr>
          <w:lang w:val="sr-Cyrl-RS"/>
        </w:rPr>
        <w:t xml:space="preserve">поштују и обезбеде права утврђена </w:t>
      </w:r>
      <w:r w:rsidR="005D016B" w:rsidRPr="0064786A">
        <w:rPr>
          <w:lang w:val="sr-Cyrl-RS"/>
        </w:rPr>
        <w:t>Конвенциј</w:t>
      </w:r>
      <w:r w:rsidR="00DF6505" w:rsidRPr="0064786A">
        <w:rPr>
          <w:lang w:val="sr-Cyrl-RS"/>
        </w:rPr>
        <w:t>ом за свако дете под њиховом јурисдикцијом, без икакве дискриминације</w:t>
      </w:r>
      <w:r w:rsidRPr="0064786A">
        <w:rPr>
          <w:lang w:val="sr-Cyrl-RS"/>
        </w:rPr>
        <w:t>.</w:t>
      </w:r>
      <w:r w:rsidR="00163293" w:rsidRPr="0064786A">
        <w:rPr>
          <w:lang w:val="sr-Cyrl-RS"/>
        </w:rPr>
        <w:t xml:space="preserve"> </w:t>
      </w:r>
      <w:r w:rsidR="00DF6505" w:rsidRPr="0064786A">
        <w:rPr>
          <w:lang w:val="sr-Cyrl-RS"/>
        </w:rPr>
        <w:t>Међутим</w:t>
      </w:r>
      <w:r w:rsidRPr="0064786A">
        <w:rPr>
          <w:lang w:val="sr-Cyrl-RS"/>
        </w:rPr>
        <w:t xml:space="preserve">, </w:t>
      </w:r>
      <w:r w:rsidR="00DF6505" w:rsidRPr="0064786A">
        <w:rPr>
          <w:lang w:val="sr-Cyrl-RS"/>
        </w:rPr>
        <w:t xml:space="preserve">управо је </w:t>
      </w:r>
      <w:r w:rsidR="00E56670" w:rsidRPr="0064786A">
        <w:rPr>
          <w:lang w:val="sr-Cyrl-RS"/>
        </w:rPr>
        <w:t>дискриминација</w:t>
      </w:r>
      <w:r w:rsidRPr="0064786A">
        <w:rPr>
          <w:lang w:val="sr-Cyrl-RS"/>
        </w:rPr>
        <w:t xml:space="preserve"> </w:t>
      </w:r>
      <w:r w:rsidR="00DF6505" w:rsidRPr="0064786A">
        <w:rPr>
          <w:lang w:val="sr-Cyrl-RS"/>
        </w:rPr>
        <w:t xml:space="preserve">један од главних узрока због којих се деца налазе </w:t>
      </w:r>
      <w:r w:rsidR="00F62FF0" w:rsidRPr="0064786A">
        <w:rPr>
          <w:lang w:val="sr-Cyrl-RS"/>
        </w:rPr>
        <w:t>у уличној ситуацији</w:t>
      </w:r>
      <w:r w:rsidRPr="0064786A">
        <w:rPr>
          <w:lang w:val="sr-Cyrl-RS"/>
        </w:rPr>
        <w:t xml:space="preserve">. </w:t>
      </w:r>
      <w:r w:rsidR="005D016B" w:rsidRPr="0064786A">
        <w:rPr>
          <w:lang w:val="sr-Cyrl-RS"/>
        </w:rPr>
        <w:t>Деца</w:t>
      </w:r>
      <w:r w:rsidRPr="0064786A">
        <w:rPr>
          <w:lang w:val="sr-Cyrl-RS"/>
        </w:rPr>
        <w:t xml:space="preserve"> </w:t>
      </w:r>
      <w:r w:rsidR="00DF6505" w:rsidRPr="0064786A">
        <w:rPr>
          <w:lang w:val="sr-Cyrl-RS"/>
        </w:rPr>
        <w:t>се затим дискриминишу због своје повезаности с улицом, то јест на основу друштвеног порекла, социјалног стања, рођења или другог статуса, што доводи до целоживотних негативних последица</w:t>
      </w:r>
      <w:r w:rsidRPr="0064786A">
        <w:rPr>
          <w:lang w:val="sr-Cyrl-RS"/>
        </w:rPr>
        <w:t xml:space="preserve">. </w:t>
      </w:r>
      <w:r w:rsidR="00053DDA" w:rsidRPr="0064786A">
        <w:rPr>
          <w:lang w:val="sr-Cyrl-RS"/>
        </w:rPr>
        <w:t xml:space="preserve">Комитет формулацију „други статус“ садржану у члану </w:t>
      </w:r>
      <w:r w:rsidRPr="0064786A">
        <w:rPr>
          <w:lang w:val="sr-Cyrl-RS"/>
        </w:rPr>
        <w:t>2</w:t>
      </w:r>
      <w:r w:rsidR="00053DDA" w:rsidRPr="0064786A">
        <w:rPr>
          <w:lang w:val="sr-Cyrl-RS"/>
        </w:rPr>
        <w:t>.</w:t>
      </w:r>
      <w:r w:rsidRPr="0064786A">
        <w:rPr>
          <w:lang w:val="sr-Cyrl-RS"/>
        </w:rPr>
        <w:t xml:space="preserve"> </w:t>
      </w:r>
      <w:r w:rsidR="00E41C37" w:rsidRPr="0064786A">
        <w:rPr>
          <w:lang w:val="sr-Cyrl-RS"/>
        </w:rPr>
        <w:t>Конвенције</w:t>
      </w:r>
      <w:r w:rsidRPr="0064786A">
        <w:rPr>
          <w:lang w:val="sr-Cyrl-RS"/>
        </w:rPr>
        <w:t xml:space="preserve"> </w:t>
      </w:r>
      <w:r w:rsidR="00053DDA" w:rsidRPr="0064786A">
        <w:rPr>
          <w:lang w:val="sr-Cyrl-RS"/>
        </w:rPr>
        <w:t xml:space="preserve">тумачи тако да обухвата и уличну ситуацију детета или његових родитеља и других </w:t>
      </w:r>
      <w:r w:rsidR="00F62FF0" w:rsidRPr="0064786A">
        <w:rPr>
          <w:lang w:val="sr-Cyrl-RS"/>
        </w:rPr>
        <w:t>чланов</w:t>
      </w:r>
      <w:r w:rsidR="00053DDA" w:rsidRPr="0064786A">
        <w:rPr>
          <w:lang w:val="sr-Cyrl-RS"/>
        </w:rPr>
        <w:t>а</w:t>
      </w:r>
      <w:r w:rsidR="00F62FF0" w:rsidRPr="0064786A">
        <w:rPr>
          <w:lang w:val="sr-Cyrl-RS"/>
        </w:rPr>
        <w:t xml:space="preserve"> породице</w:t>
      </w:r>
      <w:r w:rsidRPr="0064786A">
        <w:rPr>
          <w:lang w:val="sr-Cyrl-RS"/>
        </w:rPr>
        <w:t xml:space="preserve">. </w:t>
      </w:r>
    </w:p>
    <w:p w:rsidR="00B2258C" w:rsidRPr="0064786A" w:rsidRDefault="00B2258C" w:rsidP="005E71A5">
      <w:pPr>
        <w:pStyle w:val="H4G"/>
        <w:rPr>
          <w:rFonts w:eastAsia="SimSun"/>
          <w:lang w:val="sr-Cyrl-RS"/>
        </w:rPr>
      </w:pPr>
      <w:r w:rsidRPr="0064786A">
        <w:rPr>
          <w:rFonts w:eastAsia="SimSun"/>
          <w:lang w:val="sr-Cyrl-RS"/>
        </w:rPr>
        <w:tab/>
      </w:r>
      <w:r w:rsidRPr="0064786A">
        <w:rPr>
          <w:rFonts w:eastAsia="SimSun"/>
          <w:lang w:val="sr-Cyrl-RS"/>
        </w:rPr>
        <w:tab/>
      </w:r>
      <w:r w:rsidR="00E56670" w:rsidRPr="0064786A">
        <w:rPr>
          <w:rFonts w:eastAsia="SimSun"/>
          <w:lang w:val="sr-Cyrl-RS"/>
        </w:rPr>
        <w:t>Системска дискриминација</w:t>
      </w:r>
      <w:r w:rsidRPr="0064786A">
        <w:rPr>
          <w:rStyle w:val="FootnoteReference"/>
          <w:rFonts w:eastAsia="SimSun"/>
          <w:i w:val="0"/>
          <w:lang w:val="sr-Cyrl-RS"/>
        </w:rPr>
        <w:footnoteReference w:id="14"/>
      </w:r>
    </w:p>
    <w:p w:rsidR="00B2258C" w:rsidRPr="0064786A" w:rsidRDefault="00B2258C" w:rsidP="009A7658">
      <w:pPr>
        <w:pStyle w:val="SingleTxtG"/>
        <w:rPr>
          <w:lang w:val="sr-Cyrl-RS"/>
        </w:rPr>
      </w:pPr>
      <w:r w:rsidRPr="0064786A">
        <w:rPr>
          <w:lang w:val="sr-Cyrl-RS"/>
        </w:rPr>
        <w:t>26.</w:t>
      </w:r>
      <w:r w:rsidRPr="0064786A">
        <w:rPr>
          <w:lang w:val="sr-Cyrl-RS"/>
        </w:rPr>
        <w:tab/>
      </w:r>
      <w:r w:rsidR="00E56670" w:rsidRPr="0064786A">
        <w:rPr>
          <w:lang w:val="sr-Cyrl-RS"/>
        </w:rPr>
        <w:t>Дискриминација</w:t>
      </w:r>
      <w:r w:rsidRPr="0064786A">
        <w:rPr>
          <w:lang w:val="sr-Cyrl-RS"/>
        </w:rPr>
        <w:t xml:space="preserve"> </w:t>
      </w:r>
      <w:r w:rsidR="00E56670" w:rsidRPr="0064786A">
        <w:rPr>
          <w:lang w:val="sr-Cyrl-RS"/>
        </w:rPr>
        <w:t>може да буде непосредна или посредна</w:t>
      </w:r>
      <w:r w:rsidRPr="0064786A">
        <w:rPr>
          <w:lang w:val="sr-Cyrl-RS"/>
        </w:rPr>
        <w:t>.</w:t>
      </w:r>
      <w:r w:rsidRPr="0064786A">
        <w:rPr>
          <w:rStyle w:val="FootnoteReference"/>
          <w:lang w:val="sr-Cyrl-RS"/>
        </w:rPr>
        <w:footnoteReference w:id="15"/>
      </w:r>
      <w:r w:rsidRPr="0064786A">
        <w:rPr>
          <w:lang w:val="sr-Cyrl-RS"/>
        </w:rPr>
        <w:t xml:space="preserve"> </w:t>
      </w:r>
      <w:r w:rsidR="00E56670" w:rsidRPr="0064786A">
        <w:rPr>
          <w:lang w:val="sr-Cyrl-RS"/>
        </w:rPr>
        <w:t>Непосредна дискриминација</w:t>
      </w:r>
      <w:r w:rsidRPr="0064786A">
        <w:rPr>
          <w:lang w:val="sr-Cyrl-RS"/>
        </w:rPr>
        <w:t xml:space="preserve"> </w:t>
      </w:r>
      <w:r w:rsidR="00053DDA" w:rsidRPr="0064786A">
        <w:rPr>
          <w:lang w:val="sr-Cyrl-RS"/>
        </w:rPr>
        <w:t>подразумева несразмерне приступе у оквиру политике „решавања проблема бескућника“ који репресивним мерама покушавају да спрече просјачење</w:t>
      </w:r>
      <w:r w:rsidRPr="0064786A">
        <w:rPr>
          <w:lang w:val="sr-Cyrl-RS"/>
        </w:rPr>
        <w:t xml:space="preserve">, </w:t>
      </w:r>
      <w:r w:rsidR="00053DDA" w:rsidRPr="0064786A">
        <w:rPr>
          <w:lang w:val="sr-Cyrl-RS"/>
        </w:rPr>
        <w:t>задржавање на забрањеним местима</w:t>
      </w:r>
      <w:r w:rsidRPr="0064786A">
        <w:rPr>
          <w:lang w:val="sr-Cyrl-RS"/>
        </w:rPr>
        <w:t xml:space="preserve">, </w:t>
      </w:r>
      <w:r w:rsidR="00053DDA" w:rsidRPr="0064786A">
        <w:rPr>
          <w:lang w:val="sr-Cyrl-RS"/>
        </w:rPr>
        <w:t>скитничарење</w:t>
      </w:r>
      <w:r w:rsidRPr="0064786A">
        <w:rPr>
          <w:lang w:val="sr-Cyrl-RS"/>
        </w:rPr>
        <w:t xml:space="preserve">, </w:t>
      </w:r>
      <w:r w:rsidR="00053DDA" w:rsidRPr="0064786A">
        <w:rPr>
          <w:lang w:val="sr-Cyrl-RS"/>
        </w:rPr>
        <w:t>бежање од куће или друге видове понашања ради преживљавања</w:t>
      </w:r>
      <w:r w:rsidRPr="0064786A">
        <w:rPr>
          <w:lang w:val="sr-Cyrl-RS"/>
        </w:rPr>
        <w:t xml:space="preserve">, </w:t>
      </w:r>
      <w:r w:rsidR="00053DDA" w:rsidRPr="0064786A">
        <w:rPr>
          <w:lang w:val="sr-Cyrl-RS"/>
        </w:rPr>
        <w:t xml:space="preserve">на пример инкриминисањем статусних </w:t>
      </w:r>
      <w:r w:rsidR="00053DDA" w:rsidRPr="0064786A">
        <w:rPr>
          <w:lang w:val="sr-Cyrl-RS"/>
        </w:rPr>
        <w:lastRenderedPageBreak/>
        <w:t>прекршаја</w:t>
      </w:r>
      <w:r w:rsidRPr="0064786A">
        <w:rPr>
          <w:lang w:val="sr-Cyrl-RS"/>
        </w:rPr>
        <w:t>,</w:t>
      </w:r>
      <w:r w:rsidRPr="0064786A">
        <w:rPr>
          <w:rStyle w:val="FootnoteReference"/>
          <w:lang w:val="sr-Cyrl-RS"/>
        </w:rPr>
        <w:footnoteReference w:id="16"/>
      </w:r>
      <w:r w:rsidRPr="0064786A">
        <w:rPr>
          <w:lang w:val="sr-Cyrl-RS"/>
        </w:rPr>
        <w:t xml:space="preserve"> </w:t>
      </w:r>
      <w:r w:rsidR="00053DDA" w:rsidRPr="0064786A">
        <w:rPr>
          <w:lang w:val="sr-Cyrl-RS"/>
        </w:rPr>
        <w:t>„чишћењем“ улица или привођењем, као и циљаним насиљем</w:t>
      </w:r>
      <w:r w:rsidRPr="0064786A">
        <w:rPr>
          <w:lang w:val="sr-Cyrl-RS"/>
        </w:rPr>
        <w:t xml:space="preserve">, </w:t>
      </w:r>
      <w:r w:rsidR="00053DDA" w:rsidRPr="0064786A">
        <w:rPr>
          <w:lang w:val="sr-Cyrl-RS"/>
        </w:rPr>
        <w:t>узнемиравањем и изнудом од стране полиције</w:t>
      </w:r>
      <w:r w:rsidRPr="0064786A">
        <w:rPr>
          <w:lang w:val="sr-Cyrl-RS"/>
        </w:rPr>
        <w:t xml:space="preserve">. </w:t>
      </w:r>
      <w:r w:rsidR="00E56670" w:rsidRPr="0064786A">
        <w:rPr>
          <w:lang w:val="sr-Cyrl-RS"/>
        </w:rPr>
        <w:t>Непосредн</w:t>
      </w:r>
      <w:r w:rsidR="00053DDA" w:rsidRPr="0064786A">
        <w:rPr>
          <w:lang w:val="sr-Cyrl-RS"/>
        </w:rPr>
        <w:t>у</w:t>
      </w:r>
      <w:r w:rsidR="00E56670" w:rsidRPr="0064786A">
        <w:rPr>
          <w:lang w:val="sr-Cyrl-RS"/>
        </w:rPr>
        <w:t xml:space="preserve"> дискриминациј</w:t>
      </w:r>
      <w:r w:rsidR="00053DDA" w:rsidRPr="0064786A">
        <w:rPr>
          <w:lang w:val="sr-Cyrl-RS"/>
        </w:rPr>
        <w:t>у</w:t>
      </w:r>
      <w:r w:rsidRPr="0064786A">
        <w:rPr>
          <w:lang w:val="sr-Cyrl-RS"/>
        </w:rPr>
        <w:t xml:space="preserve"> </w:t>
      </w:r>
      <w:r w:rsidR="00053DDA" w:rsidRPr="0064786A">
        <w:rPr>
          <w:lang w:val="sr-Cyrl-RS"/>
        </w:rPr>
        <w:t>може да представља</w:t>
      </w:r>
      <w:r w:rsidRPr="0064786A">
        <w:rPr>
          <w:lang w:val="sr-Cyrl-RS"/>
        </w:rPr>
        <w:t xml:space="preserve">: </w:t>
      </w:r>
      <w:r w:rsidR="00CC146D" w:rsidRPr="0064786A">
        <w:rPr>
          <w:lang w:val="sr-Cyrl-RS"/>
        </w:rPr>
        <w:t xml:space="preserve">одбијање полиције да озбиљно схвати пријаве крађе или насиља које поднесу </w:t>
      </w:r>
      <w:r w:rsidR="00D60F72" w:rsidRPr="0064786A">
        <w:rPr>
          <w:lang w:val="sr-Cyrl-RS"/>
        </w:rPr>
        <w:t>деца у уличној ситуацији</w:t>
      </w:r>
      <w:r w:rsidRPr="0064786A">
        <w:rPr>
          <w:lang w:val="sr-Cyrl-RS"/>
        </w:rPr>
        <w:t xml:space="preserve">; </w:t>
      </w:r>
      <w:r w:rsidR="00CC146D" w:rsidRPr="0064786A">
        <w:rPr>
          <w:lang w:val="sr-Cyrl-RS"/>
        </w:rPr>
        <w:t>дискриминаторни однос у оквиру система правосуђа за малолетнике</w:t>
      </w:r>
      <w:r w:rsidRPr="0064786A">
        <w:rPr>
          <w:lang w:val="sr-Cyrl-RS"/>
        </w:rPr>
        <w:t xml:space="preserve">; </w:t>
      </w:r>
      <w:r w:rsidR="009A7658" w:rsidRPr="0064786A">
        <w:rPr>
          <w:lang w:val="sr-Cyrl-RS"/>
        </w:rPr>
        <w:t>одбијање социјалних радника</w:t>
      </w:r>
      <w:r w:rsidRPr="0064786A">
        <w:rPr>
          <w:lang w:val="sr-Cyrl-RS"/>
        </w:rPr>
        <w:t xml:space="preserve">, </w:t>
      </w:r>
      <w:r w:rsidR="009A7658" w:rsidRPr="0064786A">
        <w:rPr>
          <w:lang w:val="sr-Cyrl-RS"/>
        </w:rPr>
        <w:t xml:space="preserve">наставника или здравствених радника да раде с </w:t>
      </w:r>
      <w:r w:rsidR="00D60F72" w:rsidRPr="0064786A">
        <w:rPr>
          <w:lang w:val="sr-Cyrl-RS"/>
        </w:rPr>
        <w:t>дец</w:t>
      </w:r>
      <w:r w:rsidR="009A7658" w:rsidRPr="0064786A">
        <w:rPr>
          <w:lang w:val="sr-Cyrl-RS"/>
        </w:rPr>
        <w:t>ом</w:t>
      </w:r>
      <w:r w:rsidR="00D60F72" w:rsidRPr="0064786A">
        <w:rPr>
          <w:lang w:val="sr-Cyrl-RS"/>
        </w:rPr>
        <w:t xml:space="preserve"> у уличној ситуацији</w:t>
      </w:r>
      <w:r w:rsidRPr="0064786A">
        <w:rPr>
          <w:lang w:val="sr-Cyrl-RS"/>
        </w:rPr>
        <w:t>;</w:t>
      </w:r>
      <w:r w:rsidR="005D016B" w:rsidRPr="0064786A">
        <w:rPr>
          <w:lang w:val="sr-Cyrl-RS"/>
        </w:rPr>
        <w:t xml:space="preserve"> и </w:t>
      </w:r>
      <w:r w:rsidR="009A7658" w:rsidRPr="0064786A">
        <w:rPr>
          <w:lang w:val="sr-Cyrl-RS"/>
        </w:rPr>
        <w:t>узнемиравање</w:t>
      </w:r>
      <w:r w:rsidRPr="0064786A">
        <w:rPr>
          <w:lang w:val="sr-Cyrl-RS"/>
        </w:rPr>
        <w:t xml:space="preserve">, </w:t>
      </w:r>
      <w:r w:rsidR="009A7658" w:rsidRPr="0064786A">
        <w:rPr>
          <w:lang w:val="sr-Cyrl-RS"/>
        </w:rPr>
        <w:t>понижавање и застрашивање од стране вршњака и наставника у школи</w:t>
      </w:r>
      <w:r w:rsidRPr="0064786A">
        <w:rPr>
          <w:lang w:val="sr-Cyrl-RS"/>
        </w:rPr>
        <w:t xml:space="preserve">. </w:t>
      </w:r>
      <w:r w:rsidR="00E56670" w:rsidRPr="0064786A">
        <w:rPr>
          <w:lang w:val="sr-Cyrl-RS"/>
        </w:rPr>
        <w:t>Посредна дискриминација</w:t>
      </w:r>
      <w:r w:rsidRPr="0064786A">
        <w:rPr>
          <w:lang w:val="sr-Cyrl-RS"/>
        </w:rPr>
        <w:t xml:space="preserve"> </w:t>
      </w:r>
      <w:r w:rsidR="009A7658" w:rsidRPr="0064786A">
        <w:rPr>
          <w:lang w:val="sr-Cyrl-RS"/>
        </w:rPr>
        <w:t>обухвата политике које доводе до недоступности основних услуга</w:t>
      </w:r>
      <w:r w:rsidRPr="0064786A">
        <w:rPr>
          <w:lang w:val="sr-Cyrl-RS"/>
        </w:rPr>
        <w:t xml:space="preserve">, </w:t>
      </w:r>
      <w:r w:rsidR="009A7658" w:rsidRPr="0064786A">
        <w:rPr>
          <w:lang w:val="sr-Cyrl-RS"/>
        </w:rPr>
        <w:t>као што је здравство и образовање</w:t>
      </w:r>
      <w:r w:rsidRPr="0064786A">
        <w:rPr>
          <w:lang w:val="sr-Cyrl-RS"/>
        </w:rPr>
        <w:t xml:space="preserve">, </w:t>
      </w:r>
      <w:r w:rsidR="009A7658" w:rsidRPr="0064786A">
        <w:rPr>
          <w:lang w:val="sr-Cyrl-RS"/>
        </w:rPr>
        <w:t>на пример тако што се коришћење условљава плаћањем или давањем личне исправе на увид</w:t>
      </w:r>
      <w:r w:rsidRPr="0064786A">
        <w:rPr>
          <w:lang w:val="sr-Cyrl-RS"/>
        </w:rPr>
        <w:t xml:space="preserve">. </w:t>
      </w:r>
      <w:r w:rsidR="009A7658" w:rsidRPr="0064786A">
        <w:rPr>
          <w:lang w:val="sr-Cyrl-RS"/>
        </w:rPr>
        <w:t xml:space="preserve">Чак и ако </w:t>
      </w:r>
      <w:r w:rsidR="00D60F72" w:rsidRPr="0064786A">
        <w:rPr>
          <w:lang w:val="sr-Cyrl-RS"/>
        </w:rPr>
        <w:t>дец</w:t>
      </w:r>
      <w:r w:rsidR="009A7658" w:rsidRPr="0064786A">
        <w:rPr>
          <w:lang w:val="sr-Cyrl-RS"/>
        </w:rPr>
        <w:t>и</w:t>
      </w:r>
      <w:r w:rsidR="00D60F72" w:rsidRPr="0064786A">
        <w:rPr>
          <w:lang w:val="sr-Cyrl-RS"/>
        </w:rPr>
        <w:t xml:space="preserve"> у уличној ситуацији</w:t>
      </w:r>
      <w:r w:rsidRPr="0064786A">
        <w:rPr>
          <w:lang w:val="sr-Cyrl-RS"/>
        </w:rPr>
        <w:t xml:space="preserve"> </w:t>
      </w:r>
      <w:r w:rsidR="009A7658" w:rsidRPr="0064786A">
        <w:rPr>
          <w:lang w:val="sr-Cyrl-RS"/>
        </w:rPr>
        <w:t>није онемогућено коришћење основних услуга, она могу да буду изолована унутар таквих система</w:t>
      </w:r>
      <w:r w:rsidRPr="0064786A">
        <w:rPr>
          <w:lang w:val="sr-Cyrl-RS"/>
        </w:rPr>
        <w:t xml:space="preserve">. </w:t>
      </w:r>
      <w:r w:rsidR="005D016B" w:rsidRPr="0064786A">
        <w:rPr>
          <w:lang w:val="sr-Cyrl-RS"/>
        </w:rPr>
        <w:t>Деца</w:t>
      </w:r>
      <w:r w:rsidRPr="0064786A">
        <w:rPr>
          <w:lang w:val="sr-Cyrl-RS"/>
        </w:rPr>
        <w:t xml:space="preserve"> </w:t>
      </w:r>
      <w:r w:rsidR="009A7658" w:rsidRPr="0064786A">
        <w:rPr>
          <w:lang w:val="sr-Cyrl-RS"/>
        </w:rPr>
        <w:t>могу да се суочавају с вишеструким видовима дискриминације који се међусобно преклапају, на пример на основу пола, сексуалне оријентације и родног изражавања</w:t>
      </w:r>
      <w:r w:rsidRPr="0064786A">
        <w:rPr>
          <w:lang w:val="sr-Cyrl-RS"/>
        </w:rPr>
        <w:t>/</w:t>
      </w:r>
      <w:r w:rsidR="009A7658" w:rsidRPr="0064786A">
        <w:rPr>
          <w:lang w:val="sr-Cyrl-RS"/>
        </w:rPr>
        <w:t>идентитета</w:t>
      </w:r>
      <w:r w:rsidRPr="0064786A">
        <w:rPr>
          <w:lang w:val="sr-Cyrl-RS"/>
        </w:rPr>
        <w:t xml:space="preserve">, </w:t>
      </w:r>
      <w:r w:rsidR="009A7658" w:rsidRPr="0064786A">
        <w:rPr>
          <w:lang w:val="sr-Cyrl-RS"/>
        </w:rPr>
        <w:t>инвалидитета</w:t>
      </w:r>
      <w:r w:rsidRPr="0064786A">
        <w:rPr>
          <w:lang w:val="sr-Cyrl-RS"/>
        </w:rPr>
        <w:t xml:space="preserve">, </w:t>
      </w:r>
      <w:r w:rsidR="009A7658" w:rsidRPr="0064786A">
        <w:rPr>
          <w:lang w:val="sr-Cyrl-RS"/>
        </w:rPr>
        <w:t>расе</w:t>
      </w:r>
      <w:r w:rsidRPr="0064786A">
        <w:rPr>
          <w:lang w:val="sr-Cyrl-RS"/>
        </w:rPr>
        <w:t>,</w:t>
      </w:r>
      <w:r w:rsidR="009A7658" w:rsidRPr="0064786A">
        <w:rPr>
          <w:lang w:val="sr-Cyrl-RS"/>
        </w:rPr>
        <w:t xml:space="preserve"> националне припадности</w:t>
      </w:r>
      <w:r w:rsidRPr="0064786A">
        <w:rPr>
          <w:lang w:val="sr-Cyrl-RS"/>
        </w:rPr>
        <w:t xml:space="preserve">, </w:t>
      </w:r>
      <w:r w:rsidR="009A7658" w:rsidRPr="0064786A">
        <w:rPr>
          <w:lang w:val="sr-Cyrl-RS"/>
        </w:rPr>
        <w:t>домородачког статуса</w:t>
      </w:r>
      <w:r w:rsidRPr="0064786A">
        <w:rPr>
          <w:lang w:val="sr-Cyrl-RS"/>
        </w:rPr>
        <w:t>,</w:t>
      </w:r>
      <w:r w:rsidRPr="0064786A">
        <w:rPr>
          <w:rStyle w:val="FootnoteReference"/>
          <w:lang w:val="sr-Cyrl-RS"/>
        </w:rPr>
        <w:footnoteReference w:id="17"/>
      </w:r>
      <w:r w:rsidR="009A7658" w:rsidRPr="0064786A">
        <w:rPr>
          <w:lang w:val="sr-Cyrl-RS"/>
        </w:rPr>
        <w:t>имиграционог статуса и другог мањинског статуса</w:t>
      </w:r>
      <w:r w:rsidRPr="0064786A">
        <w:rPr>
          <w:lang w:val="sr-Cyrl-RS"/>
        </w:rPr>
        <w:t xml:space="preserve">, </w:t>
      </w:r>
      <w:r w:rsidR="009A7658" w:rsidRPr="0064786A">
        <w:rPr>
          <w:lang w:val="sr-Cyrl-RS"/>
        </w:rPr>
        <w:t xml:space="preserve">тим пре што је заступљеност мањинских група међу </w:t>
      </w:r>
      <w:r w:rsidR="00D60F72" w:rsidRPr="0064786A">
        <w:rPr>
          <w:lang w:val="sr-Cyrl-RS"/>
        </w:rPr>
        <w:t>дец</w:t>
      </w:r>
      <w:r w:rsidR="009A7658" w:rsidRPr="0064786A">
        <w:rPr>
          <w:lang w:val="sr-Cyrl-RS"/>
        </w:rPr>
        <w:t>ом</w:t>
      </w:r>
      <w:r w:rsidR="00D60F72" w:rsidRPr="0064786A">
        <w:rPr>
          <w:lang w:val="sr-Cyrl-RS"/>
        </w:rPr>
        <w:t xml:space="preserve"> у уличној ситуацији</w:t>
      </w:r>
      <w:r w:rsidR="009A7658" w:rsidRPr="0064786A">
        <w:rPr>
          <w:lang w:val="sr-Cyrl-RS"/>
        </w:rPr>
        <w:t xml:space="preserve"> често несразмерно велика</w:t>
      </w:r>
      <w:r w:rsidRPr="0064786A">
        <w:rPr>
          <w:lang w:val="sr-Cyrl-RS"/>
        </w:rPr>
        <w:t xml:space="preserve">. </w:t>
      </w:r>
      <w:r w:rsidR="005D016B" w:rsidRPr="0064786A">
        <w:rPr>
          <w:lang w:val="sr-Cyrl-RS"/>
        </w:rPr>
        <w:t>Деца</w:t>
      </w:r>
      <w:r w:rsidRPr="0064786A">
        <w:rPr>
          <w:lang w:val="sr-Cyrl-RS"/>
        </w:rPr>
        <w:t xml:space="preserve"> </w:t>
      </w:r>
      <w:r w:rsidR="009A7658" w:rsidRPr="0064786A">
        <w:rPr>
          <w:lang w:val="sr-Cyrl-RS"/>
        </w:rPr>
        <w:t>која су дискриминисана су у већој мери изложена насиљу, злостављању, експлоатацији и полно преносивим инфекцијама, укључујући и ХИВ, и угроженије им је здравље и развој</w:t>
      </w:r>
      <w:r w:rsidRPr="0064786A">
        <w:rPr>
          <w:lang w:val="sr-Cyrl-RS"/>
        </w:rPr>
        <w:t>.</w:t>
      </w:r>
      <w:r w:rsidRPr="0064786A">
        <w:rPr>
          <w:rStyle w:val="FootnoteReference"/>
          <w:lang w:val="sr-Cyrl-RS"/>
        </w:rPr>
        <w:footnoteReference w:id="18"/>
      </w:r>
      <w:r w:rsidRPr="0064786A">
        <w:rPr>
          <w:lang w:val="sr-Cyrl-RS"/>
        </w:rPr>
        <w:t xml:space="preserve"> </w:t>
      </w:r>
      <w:r w:rsidR="00C366B2" w:rsidRPr="0064786A">
        <w:rPr>
          <w:lang w:val="sr-Cyrl-RS"/>
        </w:rPr>
        <w:t xml:space="preserve">Подсећамо </w:t>
      </w:r>
      <w:r w:rsidR="005022BC" w:rsidRPr="0064786A">
        <w:rPr>
          <w:lang w:val="sr-Cyrl-RS"/>
        </w:rPr>
        <w:t>државе</w:t>
      </w:r>
      <w:r w:rsidRPr="0064786A">
        <w:rPr>
          <w:lang w:val="sr-Cyrl-RS"/>
        </w:rPr>
        <w:t xml:space="preserve"> </w:t>
      </w:r>
      <w:r w:rsidR="00C366B2" w:rsidRPr="0064786A">
        <w:rPr>
          <w:lang w:val="sr-Cyrl-RS"/>
        </w:rPr>
        <w:t>да гарантовање права на недискриминацију није само пасивна обавеза забране свих видова дискриминације</w:t>
      </w:r>
      <w:r w:rsidRPr="0064786A">
        <w:rPr>
          <w:lang w:val="sr-Cyrl-RS"/>
        </w:rPr>
        <w:t xml:space="preserve">, </w:t>
      </w:r>
      <w:r w:rsidR="00C366B2" w:rsidRPr="0064786A">
        <w:rPr>
          <w:lang w:val="sr-Cyrl-RS"/>
        </w:rPr>
        <w:t>већ захтева и примену одговарајућих проактивних мера којима ће се свој деци обезбедити ефективне једнаке могућности остваривања права из Конвенције</w:t>
      </w:r>
      <w:r w:rsidRPr="0064786A">
        <w:rPr>
          <w:lang w:val="sr-Cyrl-RS"/>
        </w:rPr>
        <w:t xml:space="preserve">. </w:t>
      </w:r>
      <w:r w:rsidR="00C366B2" w:rsidRPr="0064786A">
        <w:rPr>
          <w:lang w:val="sr-Cyrl-RS"/>
        </w:rPr>
        <w:t>То захтева позитивне мере усмерене на исправљање ситуације суштинске неједнакости</w:t>
      </w:r>
      <w:r w:rsidRPr="0064786A">
        <w:rPr>
          <w:lang w:val="sr-Cyrl-RS"/>
        </w:rPr>
        <w:t>.</w:t>
      </w:r>
      <w:r w:rsidRPr="0064786A">
        <w:rPr>
          <w:rStyle w:val="FootnoteReference"/>
          <w:lang w:val="sr-Cyrl-RS"/>
        </w:rPr>
        <w:footnoteReference w:id="19"/>
      </w:r>
      <w:r w:rsidRPr="0064786A">
        <w:rPr>
          <w:lang w:val="sr-Cyrl-RS"/>
        </w:rPr>
        <w:t xml:space="preserve"> </w:t>
      </w:r>
      <w:r w:rsidR="00C366B2" w:rsidRPr="0064786A">
        <w:rPr>
          <w:lang w:val="sr-Cyrl-RS"/>
        </w:rPr>
        <w:t>На системску дискриминацију је могуће утицати променама прописа и политика, што значи да ју је на тај начин могуће и отклонити</w:t>
      </w:r>
      <w:r w:rsidRPr="0064786A">
        <w:rPr>
          <w:lang w:val="sr-Cyrl-RS"/>
        </w:rPr>
        <w:t xml:space="preserve">. </w:t>
      </w:r>
      <w:r w:rsidR="00D60F72" w:rsidRPr="0064786A">
        <w:rPr>
          <w:lang w:val="sr-Cyrl-RS"/>
        </w:rPr>
        <w:t>Деца у уличној ситуацији</w:t>
      </w:r>
      <w:r w:rsidRPr="0064786A">
        <w:rPr>
          <w:lang w:val="sr-Cyrl-RS"/>
        </w:rPr>
        <w:t xml:space="preserve"> </w:t>
      </w:r>
      <w:r w:rsidR="002470C8" w:rsidRPr="0064786A">
        <w:rPr>
          <w:lang w:val="sr-Cyrl-RS"/>
        </w:rPr>
        <w:t>су као посебан проблем навела дискриминацију и негативне ставове јавности и захтевала примену мера за освешћивање и едукацију ради њиховог спречавања</w:t>
      </w:r>
      <w:r w:rsidRPr="0064786A">
        <w:rPr>
          <w:lang w:val="sr-Cyrl-RS"/>
        </w:rPr>
        <w:t>.</w:t>
      </w:r>
      <w:r w:rsidR="00163293" w:rsidRPr="0064786A">
        <w:rPr>
          <w:lang w:val="sr-Cyrl-RS"/>
        </w:rPr>
        <w:t xml:space="preserve"> </w:t>
      </w:r>
    </w:p>
    <w:p w:rsidR="00B2258C" w:rsidRPr="0064786A" w:rsidRDefault="00B2258C" w:rsidP="005E71A5">
      <w:pPr>
        <w:pStyle w:val="H4G"/>
        <w:rPr>
          <w:rFonts w:eastAsia="SimSun"/>
          <w:lang w:val="sr-Cyrl-RS"/>
        </w:rPr>
      </w:pPr>
      <w:r w:rsidRPr="0064786A">
        <w:rPr>
          <w:rFonts w:eastAsia="SimSun"/>
          <w:lang w:val="sr-Cyrl-RS"/>
        </w:rPr>
        <w:tab/>
      </w:r>
      <w:r w:rsidRPr="0064786A">
        <w:rPr>
          <w:rFonts w:eastAsia="SimSun"/>
          <w:lang w:val="sr-Cyrl-RS"/>
        </w:rPr>
        <w:tab/>
      </w:r>
      <w:r w:rsidR="002470C8" w:rsidRPr="0064786A">
        <w:rPr>
          <w:rFonts w:eastAsia="SimSun"/>
          <w:lang w:val="sr-Cyrl-RS"/>
        </w:rPr>
        <w:t>Елиминисање дискриминације</w:t>
      </w:r>
    </w:p>
    <w:p w:rsidR="00B2258C" w:rsidRPr="0064786A" w:rsidRDefault="00B2258C" w:rsidP="00B2258C">
      <w:pPr>
        <w:pStyle w:val="SingleTxtG"/>
        <w:rPr>
          <w:lang w:val="sr-Cyrl-RS"/>
        </w:rPr>
      </w:pPr>
      <w:r w:rsidRPr="0064786A">
        <w:rPr>
          <w:lang w:val="sr-Cyrl-RS"/>
        </w:rPr>
        <w:t>27.</w:t>
      </w:r>
      <w:r w:rsidRPr="0064786A">
        <w:rPr>
          <w:lang w:val="sr-Cyrl-RS"/>
        </w:rPr>
        <w:tab/>
      </w:r>
      <w:r w:rsidR="00E56670" w:rsidRPr="0064786A">
        <w:rPr>
          <w:lang w:val="sr-Cyrl-RS"/>
        </w:rPr>
        <w:t>Дискриминациј</w:t>
      </w:r>
      <w:r w:rsidR="004628B3" w:rsidRPr="0064786A">
        <w:rPr>
          <w:lang w:val="sr-Cyrl-RS"/>
        </w:rPr>
        <w:t>у треба елиминисати формално, и то тако што ће се обезбедити да устав, закони и политике државе не дис</w:t>
      </w:r>
      <w:r w:rsidR="004E0106" w:rsidRPr="0064786A">
        <w:rPr>
          <w:lang w:val="sr-Cyrl-RS"/>
        </w:rPr>
        <w:t>кр</w:t>
      </w:r>
      <w:r w:rsidR="004628B3" w:rsidRPr="0064786A">
        <w:rPr>
          <w:lang w:val="sr-Cyrl-RS"/>
        </w:rPr>
        <w:t xml:space="preserve">иминишу у односу </w:t>
      </w:r>
      <w:r w:rsidR="004E0106" w:rsidRPr="0064786A">
        <w:rPr>
          <w:lang w:val="sr-Cyrl-RS"/>
        </w:rPr>
        <w:t xml:space="preserve">на уличну ситуацију, као и суштински, посвећивањем довољне пажње </w:t>
      </w:r>
      <w:r w:rsidR="00F256D9" w:rsidRPr="0064786A">
        <w:rPr>
          <w:lang w:val="sr-Cyrl-RS"/>
        </w:rPr>
        <w:t>деци</w:t>
      </w:r>
      <w:r w:rsidR="00D60F72" w:rsidRPr="0064786A">
        <w:rPr>
          <w:lang w:val="sr-Cyrl-RS"/>
        </w:rPr>
        <w:t xml:space="preserve"> у уличној ситуацији</w:t>
      </w:r>
      <w:r w:rsidRPr="0064786A">
        <w:rPr>
          <w:lang w:val="sr-Cyrl-RS"/>
        </w:rPr>
        <w:t xml:space="preserve"> </w:t>
      </w:r>
      <w:r w:rsidR="004E0106" w:rsidRPr="0064786A">
        <w:rPr>
          <w:lang w:val="sr-Cyrl-RS"/>
        </w:rPr>
        <w:t>као групи која се суочава с константним предрасудама и према којој је потребно предузети афирмативне мере</w:t>
      </w:r>
      <w:r w:rsidRPr="0064786A">
        <w:rPr>
          <w:lang w:val="sr-Cyrl-RS"/>
        </w:rPr>
        <w:t>.</w:t>
      </w:r>
      <w:r w:rsidRPr="0064786A">
        <w:rPr>
          <w:rStyle w:val="FootnoteReference"/>
          <w:lang w:val="sr-Cyrl-RS"/>
        </w:rPr>
        <w:footnoteReference w:id="20"/>
      </w:r>
      <w:r w:rsidRPr="0064786A">
        <w:rPr>
          <w:lang w:val="sr-Cyrl-RS"/>
        </w:rPr>
        <w:t xml:space="preserve"> </w:t>
      </w:r>
      <w:r w:rsidR="004E0106" w:rsidRPr="0064786A">
        <w:rPr>
          <w:lang w:val="sr-Cyrl-RS"/>
        </w:rPr>
        <w:t xml:space="preserve">Посебне привремене мере којима се убрзава или постиже </w:t>
      </w:r>
      <w:r w:rsidRPr="0064786A">
        <w:rPr>
          <w:lang w:val="sr-Cyrl-RS"/>
        </w:rPr>
        <w:t xml:space="preserve">de facto </w:t>
      </w:r>
      <w:r w:rsidR="004E0106" w:rsidRPr="0064786A">
        <w:rPr>
          <w:lang w:val="sr-Cyrl-RS"/>
        </w:rPr>
        <w:t xml:space="preserve">равноправност </w:t>
      </w:r>
      <w:r w:rsidR="007B6509" w:rsidRPr="0064786A">
        <w:rPr>
          <w:lang w:val="sr-Cyrl-RS"/>
        </w:rPr>
        <w:t>деце</w:t>
      </w:r>
      <w:r w:rsidR="00D60F72" w:rsidRPr="0064786A">
        <w:rPr>
          <w:lang w:val="sr-Cyrl-RS"/>
        </w:rPr>
        <w:t xml:space="preserve"> у уличној ситуацији</w:t>
      </w:r>
      <w:r w:rsidRPr="0064786A">
        <w:rPr>
          <w:lang w:val="sr-Cyrl-RS"/>
        </w:rPr>
        <w:t xml:space="preserve"> </w:t>
      </w:r>
      <w:r w:rsidR="004E0106" w:rsidRPr="0064786A">
        <w:rPr>
          <w:lang w:val="sr-Cyrl-RS"/>
        </w:rPr>
        <w:t xml:space="preserve">не треба сматрати </w:t>
      </w:r>
      <w:r w:rsidR="00E56670" w:rsidRPr="0064786A">
        <w:rPr>
          <w:lang w:val="sr-Cyrl-RS"/>
        </w:rPr>
        <w:t>дискриминациј</w:t>
      </w:r>
      <w:r w:rsidR="004E0106" w:rsidRPr="0064786A">
        <w:rPr>
          <w:lang w:val="sr-Cyrl-RS"/>
        </w:rPr>
        <w:t>ом</w:t>
      </w:r>
      <w:r w:rsidR="005022BC" w:rsidRPr="0064786A">
        <w:rPr>
          <w:lang w:val="sr-Cyrl-RS"/>
        </w:rPr>
        <w:t xml:space="preserve">. </w:t>
      </w:r>
      <w:r w:rsidR="00F631F0" w:rsidRPr="0064786A">
        <w:rPr>
          <w:lang w:val="sr-Cyrl-RS"/>
        </w:rPr>
        <w:t>Државе би морале да</w:t>
      </w:r>
      <w:r w:rsidRPr="0064786A">
        <w:rPr>
          <w:lang w:val="sr-Cyrl-RS"/>
        </w:rPr>
        <w:t xml:space="preserve"> </w:t>
      </w:r>
      <w:r w:rsidR="004E0106" w:rsidRPr="0064786A">
        <w:rPr>
          <w:lang w:val="sr-Cyrl-RS"/>
        </w:rPr>
        <w:t>обезбеде</w:t>
      </w:r>
      <w:r w:rsidRPr="0064786A">
        <w:rPr>
          <w:lang w:val="sr-Cyrl-RS"/>
        </w:rPr>
        <w:t xml:space="preserve">: </w:t>
      </w:r>
      <w:r w:rsidR="004E0106" w:rsidRPr="0064786A">
        <w:rPr>
          <w:lang w:val="sr-Cyrl-RS"/>
        </w:rPr>
        <w:t>да</w:t>
      </w:r>
      <w:r w:rsidRPr="0064786A">
        <w:rPr>
          <w:lang w:val="sr-Cyrl-RS"/>
        </w:rPr>
        <w:t xml:space="preserve"> </w:t>
      </w:r>
      <w:r w:rsidR="00D60F72" w:rsidRPr="0064786A">
        <w:rPr>
          <w:lang w:val="sr-Cyrl-RS"/>
        </w:rPr>
        <w:t>деца у уличној ситуацији</w:t>
      </w:r>
      <w:r w:rsidRPr="0064786A">
        <w:rPr>
          <w:lang w:val="sr-Cyrl-RS"/>
        </w:rPr>
        <w:t xml:space="preserve"> </w:t>
      </w:r>
      <w:r w:rsidR="004E0106" w:rsidRPr="0064786A">
        <w:rPr>
          <w:lang w:val="sr-Cyrl-RS"/>
        </w:rPr>
        <w:t>буду једнака пред законом</w:t>
      </w:r>
      <w:r w:rsidRPr="0064786A">
        <w:rPr>
          <w:lang w:val="sr-Cyrl-RS"/>
        </w:rPr>
        <w:t xml:space="preserve">; </w:t>
      </w:r>
      <w:r w:rsidR="004E0106" w:rsidRPr="0064786A">
        <w:rPr>
          <w:lang w:val="sr-Cyrl-RS"/>
        </w:rPr>
        <w:t>да свака дисркиминација у одоносу на уличну ситуацију буде забрањена</w:t>
      </w:r>
      <w:r w:rsidRPr="0064786A">
        <w:rPr>
          <w:lang w:val="sr-Cyrl-RS"/>
        </w:rPr>
        <w:t xml:space="preserve">; </w:t>
      </w:r>
      <w:r w:rsidR="004E0106" w:rsidRPr="0064786A">
        <w:rPr>
          <w:lang w:val="sr-Cyrl-RS"/>
        </w:rPr>
        <w:t>да се реши питање подстицања на дискриминацију и узнемиравања</w:t>
      </w:r>
      <w:r w:rsidRPr="0064786A">
        <w:rPr>
          <w:rStyle w:val="FootnoteReference"/>
          <w:lang w:val="sr-Cyrl-RS"/>
        </w:rPr>
        <w:footnoteReference w:id="21"/>
      </w:r>
      <w:r w:rsidRPr="0064786A">
        <w:rPr>
          <w:lang w:val="sr-Cyrl-RS"/>
        </w:rPr>
        <w:t xml:space="preserve">; </w:t>
      </w:r>
      <w:r w:rsidR="004E0106" w:rsidRPr="0064786A">
        <w:rPr>
          <w:lang w:val="sr-Cyrl-RS"/>
        </w:rPr>
        <w:t>да</w:t>
      </w:r>
      <w:r w:rsidRPr="0064786A">
        <w:rPr>
          <w:lang w:val="sr-Cyrl-RS"/>
        </w:rPr>
        <w:t xml:space="preserve"> </w:t>
      </w:r>
      <w:r w:rsidR="00D60F72" w:rsidRPr="0064786A">
        <w:rPr>
          <w:lang w:val="sr-Cyrl-RS"/>
        </w:rPr>
        <w:t>деца у уличној ситуацији</w:t>
      </w:r>
      <w:r w:rsidR="005D016B" w:rsidRPr="0064786A">
        <w:rPr>
          <w:lang w:val="sr-Cyrl-RS"/>
        </w:rPr>
        <w:t xml:space="preserve"> </w:t>
      </w:r>
      <w:r w:rsidR="004E0106" w:rsidRPr="0064786A">
        <w:rPr>
          <w:lang w:val="sr-Cyrl-RS"/>
        </w:rPr>
        <w:t>и њихове породице не буду произвољно лишена своје имовине</w:t>
      </w:r>
      <w:r w:rsidRPr="0064786A">
        <w:rPr>
          <w:lang w:val="sr-Cyrl-RS"/>
        </w:rPr>
        <w:t>;</w:t>
      </w:r>
      <w:r w:rsidR="005D016B" w:rsidRPr="0064786A">
        <w:rPr>
          <w:lang w:val="sr-Cyrl-RS"/>
        </w:rPr>
        <w:t xml:space="preserve"> </w:t>
      </w:r>
      <w:r w:rsidR="004E0106" w:rsidRPr="0064786A">
        <w:rPr>
          <w:lang w:val="sr-Cyrl-RS"/>
        </w:rPr>
        <w:t>као и да забране боравка на улици након одређеног часа бусу легитимне</w:t>
      </w:r>
      <w:r w:rsidRPr="0064786A">
        <w:rPr>
          <w:lang w:val="sr-Cyrl-RS"/>
        </w:rPr>
        <w:t xml:space="preserve">, </w:t>
      </w:r>
      <w:r w:rsidR="004E0106" w:rsidRPr="0064786A">
        <w:rPr>
          <w:lang w:val="sr-Cyrl-RS"/>
        </w:rPr>
        <w:t>сразмерне и недискриминаторне</w:t>
      </w:r>
      <w:r w:rsidR="005022BC" w:rsidRPr="0064786A">
        <w:rPr>
          <w:lang w:val="sr-Cyrl-RS"/>
        </w:rPr>
        <w:t xml:space="preserve">. </w:t>
      </w:r>
      <w:r w:rsidR="00F631F0" w:rsidRPr="0064786A">
        <w:rPr>
          <w:lang w:val="sr-Cyrl-RS"/>
        </w:rPr>
        <w:t xml:space="preserve">Државе би </w:t>
      </w:r>
      <w:r w:rsidR="004E0106" w:rsidRPr="0064786A">
        <w:rPr>
          <w:lang w:val="sr-Cyrl-RS"/>
        </w:rPr>
        <w:t xml:space="preserve">такође </w:t>
      </w:r>
      <w:r w:rsidR="00F631F0" w:rsidRPr="0064786A">
        <w:rPr>
          <w:lang w:val="sr-Cyrl-RS"/>
        </w:rPr>
        <w:t>морале да</w:t>
      </w:r>
      <w:r w:rsidRPr="0064786A">
        <w:rPr>
          <w:lang w:val="sr-Cyrl-RS"/>
        </w:rPr>
        <w:t xml:space="preserve"> </w:t>
      </w:r>
      <w:r w:rsidR="00651DEF" w:rsidRPr="0064786A">
        <w:rPr>
          <w:lang w:val="sr-Cyrl-RS"/>
        </w:rPr>
        <w:t>сензитизују стручњаке, приватни сектор и јавност за искуства и права</w:t>
      </w:r>
      <w:r w:rsidRPr="0064786A">
        <w:rPr>
          <w:lang w:val="sr-Cyrl-RS"/>
        </w:rPr>
        <w:t xml:space="preserve"> </w:t>
      </w:r>
      <w:r w:rsidR="007B6509" w:rsidRPr="0064786A">
        <w:rPr>
          <w:lang w:val="sr-Cyrl-RS"/>
        </w:rPr>
        <w:t>деце</w:t>
      </w:r>
      <w:r w:rsidR="00D60F72" w:rsidRPr="0064786A">
        <w:rPr>
          <w:lang w:val="sr-Cyrl-RS"/>
        </w:rPr>
        <w:t xml:space="preserve"> у уличној ситуацији</w:t>
      </w:r>
      <w:r w:rsidRPr="0064786A">
        <w:rPr>
          <w:lang w:val="sr-Cyrl-RS"/>
        </w:rPr>
        <w:t xml:space="preserve">, </w:t>
      </w:r>
      <w:r w:rsidR="00651DEF" w:rsidRPr="0064786A">
        <w:rPr>
          <w:lang w:val="sr-Cyrl-RS"/>
        </w:rPr>
        <w:t>са циљем постизања позитивне промене ставова</w:t>
      </w:r>
      <w:r w:rsidR="005022BC" w:rsidRPr="0064786A">
        <w:rPr>
          <w:lang w:val="sr-Cyrl-RS"/>
        </w:rPr>
        <w:t xml:space="preserve">. </w:t>
      </w:r>
      <w:r w:rsidR="00F631F0" w:rsidRPr="0064786A">
        <w:rPr>
          <w:lang w:val="sr-Cyrl-RS"/>
        </w:rPr>
        <w:t>Државе би морале да</w:t>
      </w:r>
      <w:r w:rsidRPr="0064786A">
        <w:rPr>
          <w:lang w:val="sr-Cyrl-RS"/>
        </w:rPr>
        <w:t xml:space="preserve"> </w:t>
      </w:r>
      <w:r w:rsidR="00651DEF" w:rsidRPr="0064786A">
        <w:rPr>
          <w:lang w:val="sr-Cyrl-RS"/>
        </w:rPr>
        <w:t xml:space="preserve">подрже креативне уметничке, културне и/или спортске програме које предводе или у којима учествују </w:t>
      </w:r>
      <w:r w:rsidR="00D60F72" w:rsidRPr="0064786A">
        <w:rPr>
          <w:lang w:val="sr-Cyrl-RS"/>
        </w:rPr>
        <w:t>деца у уличној ситуацији</w:t>
      </w:r>
      <w:r w:rsidR="00651DEF" w:rsidRPr="0064786A">
        <w:rPr>
          <w:lang w:val="sr-Cyrl-RS"/>
        </w:rPr>
        <w:t>, а који помажу у отклањању погрешних ставова и руше препреке које постоје код стручњака</w:t>
      </w:r>
      <w:r w:rsidRPr="0064786A">
        <w:rPr>
          <w:lang w:val="sr-Cyrl-RS"/>
        </w:rPr>
        <w:t xml:space="preserve">, </w:t>
      </w:r>
      <w:r w:rsidR="00651DEF" w:rsidRPr="0064786A">
        <w:rPr>
          <w:lang w:val="sr-Cyrl-RS"/>
        </w:rPr>
        <w:t>у заједници</w:t>
      </w:r>
      <w:r w:rsidRPr="0064786A">
        <w:rPr>
          <w:lang w:val="sr-Cyrl-RS"/>
        </w:rPr>
        <w:t xml:space="preserve"> — </w:t>
      </w:r>
      <w:r w:rsidR="00651DEF" w:rsidRPr="0064786A">
        <w:rPr>
          <w:lang w:val="sr-Cyrl-RS"/>
        </w:rPr>
        <w:t>укључујући и међу осталом децом</w:t>
      </w:r>
      <w:r w:rsidRPr="0064786A">
        <w:rPr>
          <w:lang w:val="sr-Cyrl-RS"/>
        </w:rPr>
        <w:t xml:space="preserve"> —</w:t>
      </w:r>
      <w:r w:rsidR="005D016B" w:rsidRPr="0064786A">
        <w:rPr>
          <w:lang w:val="sr-Cyrl-RS"/>
        </w:rPr>
        <w:t xml:space="preserve"> и </w:t>
      </w:r>
      <w:r w:rsidR="00651DEF" w:rsidRPr="0064786A">
        <w:rPr>
          <w:lang w:val="sr-Cyrl-RS"/>
        </w:rPr>
        <w:t>у ширем друштву кроз видљив међусобни дијалог и интеракцију</w:t>
      </w:r>
      <w:r w:rsidRPr="0064786A">
        <w:rPr>
          <w:lang w:val="sr-Cyrl-RS"/>
        </w:rPr>
        <w:t xml:space="preserve">. </w:t>
      </w:r>
      <w:r w:rsidR="00651DEF" w:rsidRPr="0064786A">
        <w:rPr>
          <w:lang w:val="sr-Cyrl-RS"/>
        </w:rPr>
        <w:t>То може да обухвата улични циркус, позориште, музику, уметност и спортска такмичења</w:t>
      </w:r>
      <w:r w:rsidR="005022BC" w:rsidRPr="0064786A">
        <w:rPr>
          <w:lang w:val="sr-Cyrl-RS"/>
        </w:rPr>
        <w:t xml:space="preserve">. </w:t>
      </w:r>
      <w:r w:rsidR="00F631F0" w:rsidRPr="0064786A">
        <w:rPr>
          <w:lang w:val="sr-Cyrl-RS"/>
        </w:rPr>
        <w:t>Државе би морале да</w:t>
      </w:r>
      <w:r w:rsidRPr="0064786A">
        <w:rPr>
          <w:lang w:val="sr-Cyrl-RS"/>
        </w:rPr>
        <w:t xml:space="preserve"> </w:t>
      </w:r>
      <w:r w:rsidR="00CD7114" w:rsidRPr="0064786A">
        <w:rPr>
          <w:lang w:val="sr-Cyrl-RS"/>
        </w:rPr>
        <w:t xml:space="preserve">сарађују са штампаним, електронским и друштвеним медијима у циљу </w:t>
      </w:r>
      <w:r w:rsidR="00CD7114" w:rsidRPr="0064786A">
        <w:rPr>
          <w:lang w:val="sr-Cyrl-RS"/>
        </w:rPr>
        <w:lastRenderedPageBreak/>
        <w:t xml:space="preserve">ширења и јачања порука и прича за сензитизацију и дестигматизацију, у оквиру </w:t>
      </w:r>
      <w:r w:rsidR="00E41C37" w:rsidRPr="0064786A">
        <w:rPr>
          <w:lang w:val="sr-Cyrl-RS"/>
        </w:rPr>
        <w:t>приступ</w:t>
      </w:r>
      <w:r w:rsidR="00CD7114" w:rsidRPr="0064786A">
        <w:rPr>
          <w:lang w:val="sr-Cyrl-RS"/>
        </w:rPr>
        <w:t>а</w:t>
      </w:r>
      <w:r w:rsidR="00D6789D" w:rsidRPr="0064786A">
        <w:rPr>
          <w:lang w:val="sr-Cyrl-RS"/>
        </w:rPr>
        <w:t xml:space="preserve"> који се темељи на правима детета</w:t>
      </w:r>
      <w:r w:rsidRPr="0064786A">
        <w:rPr>
          <w:lang w:val="sr-Cyrl-RS"/>
        </w:rPr>
        <w:t xml:space="preserve">. </w:t>
      </w:r>
      <w:r w:rsidR="00CD7114" w:rsidRPr="0064786A">
        <w:rPr>
          <w:lang w:val="sr-Cyrl-RS"/>
        </w:rPr>
        <w:t xml:space="preserve">Страх јавности од кривичних дела чији су починиоци </w:t>
      </w:r>
      <w:r w:rsidR="00D60F72" w:rsidRPr="0064786A">
        <w:rPr>
          <w:lang w:val="sr-Cyrl-RS"/>
        </w:rPr>
        <w:t>деца у уличној ситуацији</w:t>
      </w:r>
      <w:r w:rsidRPr="0064786A">
        <w:rPr>
          <w:lang w:val="sr-Cyrl-RS"/>
        </w:rPr>
        <w:t xml:space="preserve"> </w:t>
      </w:r>
      <w:r w:rsidR="00CD7114" w:rsidRPr="0064786A">
        <w:rPr>
          <w:lang w:val="sr-Cyrl-RS"/>
        </w:rPr>
        <w:t>се често подстиче медијским извештавањем и не одговара стварном стању</w:t>
      </w:r>
      <w:r w:rsidRPr="0064786A">
        <w:rPr>
          <w:lang w:val="sr-Cyrl-RS"/>
        </w:rPr>
        <w:t xml:space="preserve">. </w:t>
      </w:r>
      <w:r w:rsidR="00CD7114" w:rsidRPr="0064786A">
        <w:rPr>
          <w:lang w:val="sr-Cyrl-RS"/>
        </w:rPr>
        <w:t>Медије треба активно подстицати да користе тачне податке и доказе и да поштују стандарде заштите детета ради заштите достојанства, физичке безбедности и психолошког интегритета деце</w:t>
      </w:r>
      <w:r w:rsidRPr="0064786A">
        <w:rPr>
          <w:lang w:val="sr-Cyrl-RS"/>
        </w:rPr>
        <w:t>.</w:t>
      </w:r>
    </w:p>
    <w:p w:rsidR="00B2258C" w:rsidRPr="0064786A" w:rsidRDefault="005E71A5" w:rsidP="005E71A5">
      <w:pPr>
        <w:pStyle w:val="H23G"/>
        <w:rPr>
          <w:rFonts w:eastAsia="SimSun"/>
          <w:lang w:val="sr-Cyrl-RS"/>
        </w:rPr>
      </w:pPr>
      <w:r w:rsidRPr="0064786A">
        <w:rPr>
          <w:rFonts w:eastAsia="SimSun"/>
          <w:lang w:val="sr-Cyrl-RS"/>
        </w:rPr>
        <w:tab/>
      </w:r>
      <w:r w:rsidRPr="0064786A">
        <w:rPr>
          <w:rFonts w:eastAsia="SimSun"/>
          <w:lang w:val="sr-Cyrl-RS"/>
        </w:rPr>
        <w:tab/>
      </w:r>
      <w:r w:rsidR="00C366B2" w:rsidRPr="0064786A">
        <w:rPr>
          <w:rFonts w:eastAsia="SimSun"/>
          <w:lang w:val="sr-Cyrl-RS"/>
        </w:rPr>
        <w:t xml:space="preserve">Члан 3. став </w:t>
      </w:r>
      <w:r w:rsidR="00B2258C" w:rsidRPr="0064786A">
        <w:rPr>
          <w:rFonts w:eastAsia="SimSun"/>
          <w:lang w:val="sr-Cyrl-RS"/>
        </w:rPr>
        <w:t>1</w:t>
      </w:r>
      <w:r w:rsidR="00C366B2" w:rsidRPr="0064786A">
        <w:rPr>
          <w:rFonts w:eastAsia="SimSun"/>
          <w:lang w:val="sr-Cyrl-RS"/>
        </w:rPr>
        <w:t xml:space="preserve"> о најбољим интересима детета</w:t>
      </w:r>
      <w:r w:rsidR="00B2258C" w:rsidRPr="0064786A">
        <w:rPr>
          <w:rFonts w:eastAsia="SimSun"/>
          <w:lang w:val="sr-Cyrl-RS"/>
        </w:rPr>
        <w:t xml:space="preserve"> </w:t>
      </w:r>
    </w:p>
    <w:p w:rsidR="00B2258C" w:rsidRPr="0064786A" w:rsidRDefault="00B2258C" w:rsidP="00B2258C">
      <w:pPr>
        <w:pStyle w:val="SingleTxtG"/>
        <w:rPr>
          <w:lang w:val="sr-Cyrl-RS"/>
        </w:rPr>
      </w:pPr>
      <w:r w:rsidRPr="0064786A">
        <w:rPr>
          <w:lang w:val="sr-Cyrl-RS"/>
        </w:rPr>
        <w:t>28.</w:t>
      </w:r>
      <w:r w:rsidRPr="0064786A">
        <w:rPr>
          <w:lang w:val="sr-Cyrl-RS"/>
        </w:rPr>
        <w:tab/>
      </w:r>
      <w:r w:rsidR="00CD7114" w:rsidRPr="0064786A">
        <w:rPr>
          <w:lang w:val="sr-Cyrl-RS"/>
        </w:rPr>
        <w:t xml:space="preserve">Обавезе везане за ово право су од суштинског значаја у оквиру </w:t>
      </w:r>
      <w:r w:rsidR="00E41C37" w:rsidRPr="0064786A">
        <w:rPr>
          <w:lang w:val="sr-Cyrl-RS"/>
        </w:rPr>
        <w:t>приступ</w:t>
      </w:r>
      <w:r w:rsidR="00CD7114" w:rsidRPr="0064786A">
        <w:rPr>
          <w:lang w:val="sr-Cyrl-RS"/>
        </w:rPr>
        <w:t>а</w:t>
      </w:r>
      <w:r w:rsidR="00D6789D" w:rsidRPr="0064786A">
        <w:rPr>
          <w:lang w:val="sr-Cyrl-RS"/>
        </w:rPr>
        <w:t xml:space="preserve"> који се темељи на правима детета</w:t>
      </w:r>
      <w:r w:rsidRPr="0064786A">
        <w:rPr>
          <w:lang w:val="sr-Cyrl-RS"/>
        </w:rPr>
        <w:t xml:space="preserve"> </w:t>
      </w:r>
      <w:r w:rsidR="00CD7114" w:rsidRPr="0064786A">
        <w:rPr>
          <w:lang w:val="sr-Cyrl-RS"/>
        </w:rPr>
        <w:t>за обезбеђивање холистичког физичког</w:t>
      </w:r>
      <w:r w:rsidRPr="0064786A">
        <w:rPr>
          <w:lang w:val="sr-Cyrl-RS"/>
        </w:rPr>
        <w:t xml:space="preserve">, </w:t>
      </w:r>
      <w:r w:rsidR="00CD7114" w:rsidRPr="0064786A">
        <w:rPr>
          <w:lang w:val="sr-Cyrl-RS"/>
        </w:rPr>
        <w:t xml:space="preserve">психолошког и моралног интегритета </w:t>
      </w:r>
      <w:r w:rsidR="007B6509" w:rsidRPr="0064786A">
        <w:rPr>
          <w:lang w:val="sr-Cyrl-RS"/>
        </w:rPr>
        <w:t>деце</w:t>
      </w:r>
      <w:r w:rsidR="00D60F72" w:rsidRPr="0064786A">
        <w:rPr>
          <w:lang w:val="sr-Cyrl-RS"/>
        </w:rPr>
        <w:t xml:space="preserve"> у уличној ситуацији</w:t>
      </w:r>
      <w:r w:rsidR="005D016B" w:rsidRPr="0064786A">
        <w:rPr>
          <w:lang w:val="sr-Cyrl-RS"/>
        </w:rPr>
        <w:t xml:space="preserve"> и </w:t>
      </w:r>
      <w:r w:rsidR="00CD7114" w:rsidRPr="0064786A">
        <w:rPr>
          <w:lang w:val="sr-Cyrl-RS"/>
        </w:rPr>
        <w:t>промовисање њиховог људског достојанства</w:t>
      </w:r>
      <w:r w:rsidRPr="0064786A">
        <w:rPr>
          <w:lang w:val="sr-Cyrl-RS"/>
        </w:rPr>
        <w:t xml:space="preserve">. </w:t>
      </w:r>
      <w:r w:rsidR="00CD7114" w:rsidRPr="0064786A">
        <w:rPr>
          <w:lang w:val="sr-Cyrl-RS"/>
        </w:rPr>
        <w:t>Ова деца су препозната као нарочито угрожена</w:t>
      </w:r>
      <w:r w:rsidRPr="0064786A">
        <w:rPr>
          <w:lang w:val="sr-Cyrl-RS"/>
        </w:rPr>
        <w:t xml:space="preserve">. </w:t>
      </w:r>
      <w:r w:rsidR="00CD7114" w:rsidRPr="0064786A">
        <w:rPr>
          <w:lang w:val="sr-Cyrl-RS"/>
        </w:rPr>
        <w:t>Као што је Комитет већ навео</w:t>
      </w:r>
      <w:r w:rsidRPr="0064786A">
        <w:rPr>
          <w:lang w:val="sr-Cyrl-RS"/>
        </w:rPr>
        <w:t xml:space="preserve">, </w:t>
      </w:r>
      <w:r w:rsidR="00CD7114" w:rsidRPr="0064786A">
        <w:rPr>
          <w:lang w:val="sr-Cyrl-RS"/>
        </w:rPr>
        <w:t>најбољи интереси детета у специфичном стању угрожености нису исти идентични интересима све деце у истом угроженом положају</w:t>
      </w:r>
      <w:r w:rsidRPr="0064786A">
        <w:rPr>
          <w:lang w:val="sr-Cyrl-RS"/>
        </w:rPr>
        <w:t xml:space="preserve">. </w:t>
      </w:r>
      <w:r w:rsidR="00CD7114" w:rsidRPr="0064786A">
        <w:rPr>
          <w:lang w:val="sr-Cyrl-RS"/>
        </w:rPr>
        <w:t>Органи и доносиоци одлука морају да узму у обзир различите врсте и степене угрожености сваког детета</w:t>
      </w:r>
      <w:r w:rsidRPr="0064786A">
        <w:rPr>
          <w:lang w:val="sr-Cyrl-RS"/>
        </w:rPr>
        <w:t xml:space="preserve">, </w:t>
      </w:r>
      <w:r w:rsidR="00CD7114" w:rsidRPr="0064786A">
        <w:rPr>
          <w:lang w:val="sr-Cyrl-RS"/>
        </w:rPr>
        <w:t>јер је свако дете јединствено и свака ситуација мора да се цени имајући у виду јединственост детета</w:t>
      </w:r>
      <w:r w:rsidRPr="0064786A">
        <w:rPr>
          <w:lang w:val="sr-Cyrl-RS"/>
        </w:rPr>
        <w:t>.</w:t>
      </w:r>
      <w:r w:rsidRPr="0064786A">
        <w:rPr>
          <w:rStyle w:val="FootnoteReference"/>
          <w:lang w:val="sr-Cyrl-RS"/>
        </w:rPr>
        <w:footnoteReference w:id="22"/>
      </w:r>
      <w:r w:rsidRPr="0064786A">
        <w:rPr>
          <w:lang w:val="sr-Cyrl-RS"/>
        </w:rPr>
        <w:t xml:space="preserve"> </w:t>
      </w:r>
      <w:r w:rsidR="00CD7114" w:rsidRPr="0064786A">
        <w:rPr>
          <w:lang w:val="sr-Cyrl-RS"/>
        </w:rPr>
        <w:t>У том смислу</w:t>
      </w:r>
      <w:r w:rsidRPr="0064786A">
        <w:rPr>
          <w:lang w:val="sr-Cyrl-RS"/>
        </w:rPr>
        <w:t xml:space="preserve">, </w:t>
      </w:r>
      <w:r w:rsidR="00CD7114" w:rsidRPr="0064786A">
        <w:rPr>
          <w:lang w:val="sr-Cyrl-RS"/>
        </w:rPr>
        <w:t xml:space="preserve">„угроженост“ треба посматрати у спрези с отпорношћу и самодовољношћу појединачне </w:t>
      </w:r>
      <w:r w:rsidR="00D60F72" w:rsidRPr="0064786A">
        <w:rPr>
          <w:lang w:val="sr-Cyrl-RS"/>
        </w:rPr>
        <w:t>дец</w:t>
      </w:r>
      <w:r w:rsidR="00CD7114" w:rsidRPr="0064786A">
        <w:rPr>
          <w:lang w:val="sr-Cyrl-RS"/>
        </w:rPr>
        <w:t>е</w:t>
      </w:r>
      <w:r w:rsidR="00D60F72" w:rsidRPr="0064786A">
        <w:rPr>
          <w:lang w:val="sr-Cyrl-RS"/>
        </w:rPr>
        <w:t xml:space="preserve"> у уличној ситуацији</w:t>
      </w:r>
      <w:r w:rsidRPr="0064786A">
        <w:rPr>
          <w:lang w:val="sr-Cyrl-RS"/>
        </w:rPr>
        <w:t xml:space="preserve">. </w:t>
      </w:r>
    </w:p>
    <w:p w:rsidR="00B2258C" w:rsidRPr="0064786A" w:rsidRDefault="00B2258C" w:rsidP="005E71A5">
      <w:pPr>
        <w:pStyle w:val="H23G"/>
        <w:rPr>
          <w:rFonts w:eastAsia="SimSun"/>
          <w:lang w:val="sr-Cyrl-RS"/>
        </w:rPr>
      </w:pPr>
      <w:r w:rsidRPr="0064786A">
        <w:rPr>
          <w:rFonts w:eastAsia="SimSun"/>
          <w:lang w:val="sr-Cyrl-RS"/>
        </w:rPr>
        <w:tab/>
      </w:r>
      <w:r w:rsidRPr="0064786A">
        <w:rPr>
          <w:rFonts w:eastAsia="SimSun"/>
          <w:lang w:val="sr-Cyrl-RS"/>
        </w:rPr>
        <w:tab/>
      </w:r>
      <w:r w:rsidR="00C366B2" w:rsidRPr="0064786A">
        <w:rPr>
          <w:rFonts w:eastAsia="SimSun"/>
          <w:lang w:val="sr-Cyrl-RS"/>
        </w:rPr>
        <w:t>Члан</w:t>
      </w:r>
      <w:r w:rsidRPr="0064786A">
        <w:rPr>
          <w:rFonts w:eastAsia="SimSun"/>
          <w:lang w:val="sr-Cyrl-RS"/>
        </w:rPr>
        <w:t xml:space="preserve"> 6</w:t>
      </w:r>
      <w:r w:rsidR="003E1514" w:rsidRPr="0064786A">
        <w:rPr>
          <w:rFonts w:eastAsia="SimSun"/>
          <w:lang w:val="sr-Cyrl-RS"/>
        </w:rPr>
        <w:t xml:space="preserve">. о </w:t>
      </w:r>
      <w:r w:rsidR="004D468D" w:rsidRPr="0064786A">
        <w:rPr>
          <w:rFonts w:eastAsia="SimSun"/>
          <w:lang w:val="sr-Cyrl-RS"/>
        </w:rPr>
        <w:t>праву на живот</w:t>
      </w:r>
      <w:r w:rsidRPr="0064786A">
        <w:rPr>
          <w:rFonts w:eastAsia="SimSun"/>
          <w:lang w:val="sr-Cyrl-RS"/>
        </w:rPr>
        <w:t xml:space="preserve">, </w:t>
      </w:r>
      <w:r w:rsidR="004D468D" w:rsidRPr="0064786A">
        <w:rPr>
          <w:rFonts w:eastAsia="SimSun"/>
          <w:lang w:val="sr-Cyrl-RS"/>
        </w:rPr>
        <w:t>опстанак</w:t>
      </w:r>
      <w:r w:rsidR="005D016B" w:rsidRPr="0064786A">
        <w:rPr>
          <w:rFonts w:eastAsia="SimSun"/>
          <w:lang w:val="sr-Cyrl-RS"/>
        </w:rPr>
        <w:t xml:space="preserve"> и </w:t>
      </w:r>
      <w:r w:rsidR="004D468D" w:rsidRPr="0064786A">
        <w:rPr>
          <w:rFonts w:eastAsia="SimSun"/>
          <w:lang w:val="sr-Cyrl-RS"/>
        </w:rPr>
        <w:t>развој</w:t>
      </w:r>
      <w:r w:rsidRPr="0064786A">
        <w:rPr>
          <w:rFonts w:eastAsia="SimSun"/>
          <w:lang w:val="sr-Cyrl-RS"/>
        </w:rPr>
        <w:t xml:space="preserve"> </w:t>
      </w:r>
    </w:p>
    <w:p w:rsidR="00B2258C" w:rsidRPr="0064786A" w:rsidRDefault="00B2258C" w:rsidP="005E71A5">
      <w:pPr>
        <w:pStyle w:val="H4G"/>
        <w:rPr>
          <w:rFonts w:eastAsia="SimSun"/>
          <w:lang w:val="sr-Cyrl-RS"/>
        </w:rPr>
      </w:pPr>
      <w:r w:rsidRPr="0064786A">
        <w:rPr>
          <w:rFonts w:eastAsia="SimSun"/>
          <w:lang w:val="sr-Cyrl-RS"/>
        </w:rPr>
        <w:tab/>
      </w:r>
      <w:r w:rsidRPr="0064786A">
        <w:rPr>
          <w:rFonts w:eastAsia="SimSun"/>
          <w:lang w:val="sr-Cyrl-RS"/>
        </w:rPr>
        <w:tab/>
      </w:r>
      <w:r w:rsidR="004D468D" w:rsidRPr="0064786A">
        <w:rPr>
          <w:rFonts w:eastAsia="SimSun"/>
          <w:lang w:val="sr-Cyrl-RS"/>
        </w:rPr>
        <w:t>Право на живот</w:t>
      </w:r>
      <w:r w:rsidRPr="0064786A">
        <w:rPr>
          <w:rFonts w:eastAsia="SimSun"/>
          <w:lang w:val="sr-Cyrl-RS"/>
        </w:rPr>
        <w:t xml:space="preserve"> </w:t>
      </w:r>
    </w:p>
    <w:p w:rsidR="00B2258C" w:rsidRPr="0064786A" w:rsidRDefault="00B2258C" w:rsidP="00D91924">
      <w:pPr>
        <w:pStyle w:val="SingleTxtG"/>
        <w:rPr>
          <w:lang w:val="sr-Cyrl-RS"/>
        </w:rPr>
      </w:pPr>
      <w:r w:rsidRPr="0064786A">
        <w:rPr>
          <w:lang w:val="sr-Cyrl-RS"/>
        </w:rPr>
        <w:t>29.</w:t>
      </w:r>
      <w:r w:rsidRPr="0064786A">
        <w:rPr>
          <w:lang w:val="sr-Cyrl-RS"/>
        </w:rPr>
        <w:tab/>
      </w:r>
      <w:r w:rsidR="00D60F72" w:rsidRPr="0064786A">
        <w:rPr>
          <w:lang w:val="sr-Cyrl-RS"/>
        </w:rPr>
        <w:t>Деца у уличној ситуацији</w:t>
      </w:r>
      <w:r w:rsidRPr="0064786A">
        <w:rPr>
          <w:lang w:val="sr-Cyrl-RS"/>
        </w:rPr>
        <w:t xml:space="preserve"> </w:t>
      </w:r>
      <w:r w:rsidR="004D468D" w:rsidRPr="0064786A">
        <w:rPr>
          <w:lang w:val="sr-Cyrl-RS"/>
        </w:rPr>
        <w:t>су између осталог изложена ризику од</w:t>
      </w:r>
      <w:r w:rsidRPr="0064786A">
        <w:rPr>
          <w:lang w:val="sr-Cyrl-RS"/>
        </w:rPr>
        <w:t xml:space="preserve">: </w:t>
      </w:r>
      <w:r w:rsidR="004D468D" w:rsidRPr="0064786A">
        <w:rPr>
          <w:lang w:val="sr-Cyrl-RS"/>
        </w:rPr>
        <w:t>вансудског убијања од стране државних агената</w:t>
      </w:r>
      <w:r w:rsidRPr="0064786A">
        <w:rPr>
          <w:lang w:val="sr-Cyrl-RS"/>
        </w:rPr>
        <w:t xml:space="preserve">; </w:t>
      </w:r>
      <w:r w:rsidR="004D468D" w:rsidRPr="0064786A">
        <w:rPr>
          <w:lang w:val="sr-Cyrl-RS"/>
        </w:rPr>
        <w:t>убиства од стране одраслих или вршњака</w:t>
      </w:r>
      <w:r w:rsidRPr="0064786A">
        <w:rPr>
          <w:lang w:val="sr-Cyrl-RS"/>
        </w:rPr>
        <w:t xml:space="preserve">, </w:t>
      </w:r>
      <w:r w:rsidR="004D468D" w:rsidRPr="0064786A">
        <w:rPr>
          <w:lang w:val="sr-Cyrl-RS"/>
        </w:rPr>
        <w:t>укључујући и убиства везана за такозвану осветничку правду</w:t>
      </w:r>
      <w:r w:rsidRPr="0064786A">
        <w:rPr>
          <w:lang w:val="sr-Cyrl-RS"/>
        </w:rPr>
        <w:t>,</w:t>
      </w:r>
      <w:r w:rsidR="005D016B" w:rsidRPr="0064786A">
        <w:rPr>
          <w:lang w:val="sr-Cyrl-RS"/>
        </w:rPr>
        <w:t xml:space="preserve"> </w:t>
      </w:r>
      <w:r w:rsidR="004D468D" w:rsidRPr="0064786A">
        <w:rPr>
          <w:lang w:val="sr-Cyrl-RS"/>
        </w:rPr>
        <w:t>као и везе са криминогеним појединцима или бандама, односно циљање од стране криминогених појединаца и банди</w:t>
      </w:r>
      <w:r w:rsidRPr="0064786A">
        <w:rPr>
          <w:lang w:val="sr-Cyrl-RS"/>
        </w:rPr>
        <w:t>,</w:t>
      </w:r>
      <w:r w:rsidR="005D016B" w:rsidRPr="0064786A">
        <w:rPr>
          <w:lang w:val="sr-Cyrl-RS"/>
        </w:rPr>
        <w:t xml:space="preserve"> </w:t>
      </w:r>
      <w:r w:rsidR="004D468D" w:rsidRPr="0064786A">
        <w:rPr>
          <w:lang w:val="sr-Cyrl-RS"/>
        </w:rPr>
        <w:t>у ситуацијама када држава не спречава такве злочине</w:t>
      </w:r>
      <w:r w:rsidRPr="0064786A">
        <w:rPr>
          <w:lang w:val="sr-Cyrl-RS"/>
        </w:rPr>
        <w:t xml:space="preserve">; </w:t>
      </w:r>
      <w:r w:rsidR="004D468D" w:rsidRPr="0064786A">
        <w:rPr>
          <w:lang w:val="sr-Cyrl-RS"/>
        </w:rPr>
        <w:t>изложености стањима потенцијално опасним по живот која су повезана с опасним видовима рада деце</w:t>
      </w:r>
      <w:r w:rsidRPr="0064786A">
        <w:rPr>
          <w:lang w:val="sr-Cyrl-RS"/>
        </w:rPr>
        <w:t xml:space="preserve">, </w:t>
      </w:r>
      <w:r w:rsidR="004D468D" w:rsidRPr="0064786A">
        <w:rPr>
          <w:lang w:val="sr-Cyrl-RS"/>
        </w:rPr>
        <w:t>саобраћајним несрећама</w:t>
      </w:r>
      <w:r w:rsidRPr="0064786A">
        <w:rPr>
          <w:lang w:val="sr-Cyrl-RS"/>
        </w:rPr>
        <w:t>,</w:t>
      </w:r>
      <w:r w:rsidRPr="0064786A">
        <w:rPr>
          <w:rStyle w:val="FootnoteReference"/>
          <w:lang w:val="sr-Cyrl-RS"/>
        </w:rPr>
        <w:footnoteReference w:id="23"/>
      </w:r>
      <w:r w:rsidRPr="0064786A">
        <w:rPr>
          <w:lang w:val="sr-Cyrl-RS"/>
        </w:rPr>
        <w:t xml:space="preserve"> </w:t>
      </w:r>
      <w:r w:rsidR="004D468D" w:rsidRPr="0064786A">
        <w:rPr>
          <w:lang w:val="sr-Cyrl-RS"/>
        </w:rPr>
        <w:t>злоупотребом супстанци</w:t>
      </w:r>
      <w:r w:rsidRPr="0064786A">
        <w:rPr>
          <w:lang w:val="sr-Cyrl-RS"/>
        </w:rPr>
        <w:t xml:space="preserve">, </w:t>
      </w:r>
      <w:r w:rsidR="004D468D" w:rsidRPr="0064786A">
        <w:rPr>
          <w:lang w:val="sr-Cyrl-RS"/>
        </w:rPr>
        <w:t>комерцијалном сексуалном експлоатацијом и небезбедним сексуалним праксама</w:t>
      </w:r>
      <w:r w:rsidRPr="0064786A">
        <w:rPr>
          <w:lang w:val="sr-Cyrl-RS"/>
        </w:rPr>
        <w:t>;</w:t>
      </w:r>
      <w:r w:rsidR="005D016B" w:rsidRPr="0064786A">
        <w:rPr>
          <w:lang w:val="sr-Cyrl-RS"/>
        </w:rPr>
        <w:t xml:space="preserve"> </w:t>
      </w:r>
      <w:r w:rsidR="004D468D" w:rsidRPr="0064786A">
        <w:rPr>
          <w:lang w:val="sr-Cyrl-RS"/>
        </w:rPr>
        <w:t xml:space="preserve">и смрти услед </w:t>
      </w:r>
      <w:r w:rsidR="00655578" w:rsidRPr="0064786A">
        <w:rPr>
          <w:lang w:val="sr-Cyrl-RS"/>
        </w:rPr>
        <w:t>недоступности адекватне исхране</w:t>
      </w:r>
      <w:r w:rsidRPr="0064786A">
        <w:rPr>
          <w:lang w:val="sr-Cyrl-RS"/>
        </w:rPr>
        <w:t xml:space="preserve">, </w:t>
      </w:r>
      <w:r w:rsidR="00655578" w:rsidRPr="0064786A">
        <w:rPr>
          <w:lang w:val="sr-Cyrl-RS"/>
        </w:rPr>
        <w:t>здравствене заштите и склоништа од временских услова</w:t>
      </w:r>
      <w:r w:rsidRPr="0064786A">
        <w:rPr>
          <w:lang w:val="sr-Cyrl-RS"/>
        </w:rPr>
        <w:t xml:space="preserve">. </w:t>
      </w:r>
      <w:r w:rsidR="00655578" w:rsidRPr="0064786A">
        <w:rPr>
          <w:lang w:val="sr-Cyrl-RS"/>
        </w:rPr>
        <w:t>Право на живот не би требало тумачити уско</w:t>
      </w:r>
      <w:r w:rsidRPr="0064786A">
        <w:rPr>
          <w:lang w:val="sr-Cyrl-RS"/>
        </w:rPr>
        <w:t>.</w:t>
      </w:r>
      <w:r w:rsidRPr="0064786A">
        <w:rPr>
          <w:rStyle w:val="FootnoteReference"/>
          <w:lang w:val="sr-Cyrl-RS"/>
        </w:rPr>
        <w:footnoteReference w:id="24"/>
      </w:r>
      <w:r w:rsidRPr="0064786A">
        <w:rPr>
          <w:lang w:val="sr-Cyrl-RS"/>
        </w:rPr>
        <w:t xml:space="preserve"> </w:t>
      </w:r>
      <w:r w:rsidR="00655578" w:rsidRPr="0064786A">
        <w:rPr>
          <w:lang w:val="sr-Cyrl-RS"/>
        </w:rPr>
        <w:t>Оно се односи на</w:t>
      </w:r>
      <w:r w:rsidR="00D91924" w:rsidRPr="0064786A">
        <w:rPr>
          <w:lang w:val="sr-Cyrl-RS"/>
        </w:rPr>
        <w:t xml:space="preserve"> право појединца да буде заштићен од радњи или пропуста који имају за циљ или се очекује да ће проузроковати њихову неприродну или превремену смрт</w:t>
      </w:r>
      <w:r w:rsidRPr="0064786A">
        <w:rPr>
          <w:lang w:val="sr-Cyrl-RS"/>
        </w:rPr>
        <w:t>,</w:t>
      </w:r>
      <w:r w:rsidR="005D016B" w:rsidRPr="0064786A">
        <w:rPr>
          <w:lang w:val="sr-Cyrl-RS"/>
        </w:rPr>
        <w:t xml:space="preserve"> </w:t>
      </w:r>
      <w:r w:rsidR="00D91924" w:rsidRPr="0064786A">
        <w:rPr>
          <w:lang w:val="sr-Cyrl-RS"/>
        </w:rPr>
        <w:t>као и да достојанствено уживају у животу</w:t>
      </w:r>
      <w:r w:rsidRPr="0064786A">
        <w:rPr>
          <w:lang w:val="sr-Cyrl-RS"/>
        </w:rPr>
        <w:t xml:space="preserve">. </w:t>
      </w:r>
      <w:r w:rsidR="00D91924" w:rsidRPr="0064786A">
        <w:rPr>
          <w:lang w:val="sr-Cyrl-RS"/>
        </w:rPr>
        <w:t xml:space="preserve">У случају мучења и убиства троје деце и двоје младих у уличној ситуацији од стране полиције које се одиграло 1990. године,  Међуамерички суд за људска права је </w:t>
      </w:r>
      <w:r w:rsidRPr="0064786A">
        <w:rPr>
          <w:lang w:val="sr-Cyrl-RS"/>
        </w:rPr>
        <w:t>1999</w:t>
      </w:r>
      <w:r w:rsidR="00D91924" w:rsidRPr="0064786A">
        <w:rPr>
          <w:lang w:val="sr-Cyrl-RS"/>
        </w:rPr>
        <w:t>. године пресуди</w:t>
      </w:r>
      <w:r w:rsidR="009D462C" w:rsidRPr="0064786A">
        <w:rPr>
          <w:lang w:val="sr-Cyrl-RS"/>
        </w:rPr>
        <w:t>о да произвољно лишавање живота није ограничено на незаконите радње убиства</w:t>
      </w:r>
      <w:r w:rsidRPr="0064786A">
        <w:rPr>
          <w:lang w:val="sr-Cyrl-RS"/>
        </w:rPr>
        <w:t xml:space="preserve">, </w:t>
      </w:r>
      <w:r w:rsidR="009D462C" w:rsidRPr="0064786A">
        <w:rPr>
          <w:lang w:val="sr-Cyrl-RS"/>
        </w:rPr>
        <w:t>већ обухвата и незаконито лишавање права на достојанствен живот</w:t>
      </w:r>
      <w:r w:rsidRPr="0064786A">
        <w:rPr>
          <w:lang w:val="sr-Cyrl-RS"/>
        </w:rPr>
        <w:t xml:space="preserve">. </w:t>
      </w:r>
      <w:r w:rsidR="009D462C" w:rsidRPr="0064786A">
        <w:rPr>
          <w:lang w:val="sr-Cyrl-RS"/>
        </w:rPr>
        <w:t>Оваква концепција права на живот обухвата не само грађанска и политичка, већ и економска, социјална и културна права</w:t>
      </w:r>
      <w:r w:rsidRPr="0064786A">
        <w:rPr>
          <w:lang w:val="sr-Cyrl-RS"/>
        </w:rPr>
        <w:t xml:space="preserve">. </w:t>
      </w:r>
      <w:r w:rsidR="009D462C" w:rsidRPr="0064786A">
        <w:rPr>
          <w:lang w:val="sr-Cyrl-RS"/>
        </w:rPr>
        <w:t>Потреба за заштитом најугроженијих лица</w:t>
      </w:r>
      <w:r w:rsidRPr="0064786A">
        <w:rPr>
          <w:lang w:val="sr-Cyrl-RS"/>
        </w:rPr>
        <w:t xml:space="preserve"> — </w:t>
      </w:r>
      <w:r w:rsidR="009D462C" w:rsidRPr="0064786A">
        <w:rPr>
          <w:lang w:val="sr-Cyrl-RS"/>
        </w:rPr>
        <w:t>као што је случај с децом улице</w:t>
      </w:r>
      <w:r w:rsidRPr="0064786A">
        <w:rPr>
          <w:lang w:val="sr-Cyrl-RS"/>
        </w:rPr>
        <w:t xml:space="preserve"> — </w:t>
      </w:r>
      <w:r w:rsidR="009D462C" w:rsidRPr="0064786A">
        <w:rPr>
          <w:lang w:val="sr-Cyrl-RS"/>
        </w:rPr>
        <w:t>дефинитивно захтева тумачење права на живот које подразумева минимум услова за достојанствен живот</w:t>
      </w:r>
      <w:r w:rsidRPr="0064786A">
        <w:rPr>
          <w:lang w:val="sr-Cyrl-RS"/>
        </w:rPr>
        <w:t>.</w:t>
      </w:r>
      <w:r w:rsidRPr="0064786A">
        <w:rPr>
          <w:rStyle w:val="FootnoteReference"/>
          <w:lang w:val="sr-Cyrl-RS"/>
        </w:rPr>
        <w:footnoteReference w:id="25"/>
      </w:r>
    </w:p>
    <w:p w:rsidR="00B2258C" w:rsidRPr="0064786A" w:rsidRDefault="00B2258C" w:rsidP="00B2258C">
      <w:pPr>
        <w:pStyle w:val="SingleTxtG"/>
        <w:rPr>
          <w:lang w:val="sr-Cyrl-RS"/>
        </w:rPr>
      </w:pPr>
      <w:r w:rsidRPr="0064786A">
        <w:rPr>
          <w:lang w:val="sr-Cyrl-RS"/>
        </w:rPr>
        <w:t>30.</w:t>
      </w:r>
      <w:r w:rsidRPr="0064786A">
        <w:rPr>
          <w:lang w:val="sr-Cyrl-RS"/>
        </w:rPr>
        <w:tab/>
      </w:r>
      <w:r w:rsidR="009D462C" w:rsidRPr="0064786A">
        <w:rPr>
          <w:lang w:val="sr-Cyrl-RS"/>
        </w:rPr>
        <w:t>Комитет је већ истакао да одрастање у условима апсолутног сиромаштва угрожава опстанак и здравље деце и нарушава основни квалитет њиховог живота</w:t>
      </w:r>
      <w:r w:rsidRPr="0064786A">
        <w:rPr>
          <w:lang w:val="sr-Cyrl-RS"/>
        </w:rPr>
        <w:t>.</w:t>
      </w:r>
      <w:r w:rsidRPr="0064786A">
        <w:rPr>
          <w:rStyle w:val="FootnoteReference"/>
          <w:lang w:val="sr-Cyrl-RS"/>
        </w:rPr>
        <w:footnoteReference w:id="26"/>
      </w:r>
    </w:p>
    <w:p w:rsidR="00B2258C" w:rsidRPr="0064786A" w:rsidRDefault="00B2258C" w:rsidP="00726DD9">
      <w:pPr>
        <w:pStyle w:val="H4G"/>
        <w:rPr>
          <w:rFonts w:eastAsia="SimSun"/>
          <w:lang w:val="sr-Cyrl-RS"/>
        </w:rPr>
      </w:pPr>
      <w:r w:rsidRPr="0064786A">
        <w:rPr>
          <w:rFonts w:eastAsia="SimSun"/>
          <w:lang w:val="sr-Cyrl-RS"/>
        </w:rPr>
        <w:lastRenderedPageBreak/>
        <w:tab/>
      </w:r>
      <w:r w:rsidRPr="0064786A">
        <w:rPr>
          <w:rFonts w:eastAsia="SimSun"/>
          <w:lang w:val="sr-Cyrl-RS"/>
        </w:rPr>
        <w:tab/>
      </w:r>
      <w:r w:rsidR="00655578" w:rsidRPr="0064786A">
        <w:rPr>
          <w:rFonts w:eastAsia="SimSun"/>
          <w:lang w:val="sr-Cyrl-RS"/>
        </w:rPr>
        <w:t>Право на</w:t>
      </w:r>
      <w:r w:rsidRPr="0064786A">
        <w:rPr>
          <w:rFonts w:eastAsia="SimSun"/>
          <w:lang w:val="sr-Cyrl-RS"/>
        </w:rPr>
        <w:t xml:space="preserve"> </w:t>
      </w:r>
      <w:r w:rsidR="004D468D" w:rsidRPr="0064786A">
        <w:rPr>
          <w:rFonts w:eastAsia="SimSun"/>
          <w:lang w:val="sr-Cyrl-RS"/>
        </w:rPr>
        <w:t>опстанак</w:t>
      </w:r>
      <w:r w:rsidR="005D016B" w:rsidRPr="0064786A">
        <w:rPr>
          <w:rFonts w:eastAsia="SimSun"/>
          <w:lang w:val="sr-Cyrl-RS"/>
        </w:rPr>
        <w:t xml:space="preserve"> и </w:t>
      </w:r>
      <w:r w:rsidR="004D468D" w:rsidRPr="0064786A">
        <w:rPr>
          <w:rFonts w:eastAsia="SimSun"/>
          <w:lang w:val="sr-Cyrl-RS"/>
        </w:rPr>
        <w:t>развој</w:t>
      </w:r>
      <w:r w:rsidRPr="0064786A">
        <w:rPr>
          <w:rFonts w:eastAsia="SimSun"/>
          <w:lang w:val="sr-Cyrl-RS"/>
        </w:rPr>
        <w:t xml:space="preserve"> </w:t>
      </w:r>
    </w:p>
    <w:p w:rsidR="00B2258C" w:rsidRPr="0064786A" w:rsidRDefault="00B2258C" w:rsidP="005A5DD6">
      <w:pPr>
        <w:pStyle w:val="SingleTxtG"/>
        <w:rPr>
          <w:lang w:val="sr-Cyrl-RS"/>
        </w:rPr>
      </w:pPr>
      <w:r w:rsidRPr="0064786A">
        <w:rPr>
          <w:lang w:val="sr-Cyrl-RS"/>
        </w:rPr>
        <w:t>31.</w:t>
      </w:r>
      <w:r w:rsidRPr="0064786A">
        <w:rPr>
          <w:lang w:val="sr-Cyrl-RS"/>
        </w:rPr>
        <w:tab/>
      </w:r>
      <w:r w:rsidR="005A5DD6" w:rsidRPr="0064786A">
        <w:rPr>
          <w:lang w:val="sr-Cyrl-RS"/>
        </w:rPr>
        <w:t>Комитет</w:t>
      </w:r>
      <w:r w:rsidRPr="0064786A">
        <w:rPr>
          <w:lang w:val="sr-Cyrl-RS"/>
        </w:rPr>
        <w:t xml:space="preserve"> </w:t>
      </w:r>
      <w:r w:rsidR="005A5DD6" w:rsidRPr="0064786A">
        <w:rPr>
          <w:lang w:val="sr-Cyrl-RS"/>
        </w:rPr>
        <w:t>очекује од држава да „</w:t>
      </w:r>
      <w:r w:rsidR="004D468D" w:rsidRPr="0064786A">
        <w:rPr>
          <w:lang w:val="sr-Cyrl-RS"/>
        </w:rPr>
        <w:t>развој</w:t>
      </w:r>
      <w:r w:rsidR="005A5DD6" w:rsidRPr="0064786A">
        <w:rPr>
          <w:lang w:val="sr-Cyrl-RS"/>
        </w:rPr>
        <w:t>“ тумаче као холистички концепт који обухвата ментални, духовни, морални, психолошки и социјални развој детета</w:t>
      </w:r>
      <w:r w:rsidRPr="0064786A">
        <w:rPr>
          <w:lang w:val="sr-Cyrl-RS"/>
        </w:rPr>
        <w:t xml:space="preserve">. </w:t>
      </w:r>
      <w:r w:rsidR="00D60F72" w:rsidRPr="0064786A">
        <w:rPr>
          <w:lang w:val="sr-Cyrl-RS"/>
        </w:rPr>
        <w:t>Деца у уличној ситуацији</w:t>
      </w:r>
      <w:r w:rsidRPr="0064786A">
        <w:rPr>
          <w:lang w:val="sr-Cyrl-RS"/>
        </w:rPr>
        <w:t xml:space="preserve"> </w:t>
      </w:r>
      <w:r w:rsidR="003B1705" w:rsidRPr="0064786A">
        <w:rPr>
          <w:lang w:val="sr-Cyrl-RS"/>
        </w:rPr>
        <w:t xml:space="preserve">имају ограничен избор активности и понашања за </w:t>
      </w:r>
      <w:r w:rsidR="004D468D" w:rsidRPr="0064786A">
        <w:rPr>
          <w:lang w:val="sr-Cyrl-RS"/>
        </w:rPr>
        <w:t>опстанак</w:t>
      </w:r>
      <w:r w:rsidR="005D016B" w:rsidRPr="0064786A">
        <w:rPr>
          <w:lang w:val="sr-Cyrl-RS"/>
        </w:rPr>
        <w:t xml:space="preserve"> и </w:t>
      </w:r>
      <w:r w:rsidR="004D468D" w:rsidRPr="0064786A">
        <w:rPr>
          <w:lang w:val="sr-Cyrl-RS"/>
        </w:rPr>
        <w:t>развој</w:t>
      </w:r>
      <w:r w:rsidRPr="0064786A">
        <w:rPr>
          <w:lang w:val="sr-Cyrl-RS"/>
        </w:rPr>
        <w:t xml:space="preserve"> </w:t>
      </w:r>
      <w:r w:rsidR="003B1705" w:rsidRPr="0064786A">
        <w:rPr>
          <w:lang w:val="sr-Cyrl-RS"/>
        </w:rPr>
        <w:t>на јавним површинама</w:t>
      </w:r>
      <w:r w:rsidR="005022BC" w:rsidRPr="0064786A">
        <w:rPr>
          <w:lang w:val="sr-Cyrl-RS"/>
        </w:rPr>
        <w:t xml:space="preserve">. </w:t>
      </w:r>
      <w:r w:rsidR="003B1705" w:rsidRPr="0064786A">
        <w:rPr>
          <w:lang w:val="sr-Cyrl-RS"/>
        </w:rPr>
        <w:t xml:space="preserve">Обавезе држава из члана </w:t>
      </w:r>
      <w:r w:rsidRPr="0064786A">
        <w:rPr>
          <w:lang w:val="sr-Cyrl-RS"/>
        </w:rPr>
        <w:t>6</w:t>
      </w:r>
      <w:r w:rsidR="003B1705" w:rsidRPr="0064786A">
        <w:rPr>
          <w:lang w:val="sr-Cyrl-RS"/>
        </w:rPr>
        <w:t>. захтевају посвећивање посебне пажње понашању и начинима живота деце</w:t>
      </w:r>
      <w:r w:rsidRPr="0064786A">
        <w:rPr>
          <w:lang w:val="sr-Cyrl-RS"/>
        </w:rPr>
        <w:t xml:space="preserve">, </w:t>
      </w:r>
      <w:r w:rsidR="00F57059" w:rsidRPr="0064786A">
        <w:rPr>
          <w:lang w:val="sr-Cyrl-RS"/>
        </w:rPr>
        <w:t>чак и ако нису у складу с оним што њихова заједница или друштво сматра прихватљивим за дати узраст у складу с преовлађујућим културним норамама</w:t>
      </w:r>
      <w:r w:rsidRPr="0064786A">
        <w:rPr>
          <w:lang w:val="sr-Cyrl-RS"/>
        </w:rPr>
        <w:t xml:space="preserve">. </w:t>
      </w:r>
      <w:r w:rsidR="00F57059" w:rsidRPr="0064786A">
        <w:rPr>
          <w:lang w:val="sr-Cyrl-RS"/>
        </w:rPr>
        <w:t xml:space="preserve">Програми могу да буду делотворни само ако прихватају реалност </w:t>
      </w:r>
      <w:r w:rsidR="007B6509" w:rsidRPr="0064786A">
        <w:rPr>
          <w:lang w:val="sr-Cyrl-RS"/>
        </w:rPr>
        <w:t>деце</w:t>
      </w:r>
      <w:r w:rsidR="00D60F72" w:rsidRPr="0064786A">
        <w:rPr>
          <w:lang w:val="sr-Cyrl-RS"/>
        </w:rPr>
        <w:t xml:space="preserve"> у уличној ситуацији</w:t>
      </w:r>
      <w:r w:rsidRPr="0064786A">
        <w:rPr>
          <w:lang w:val="sr-Cyrl-RS"/>
        </w:rPr>
        <w:t>.</w:t>
      </w:r>
      <w:r w:rsidRPr="0064786A">
        <w:rPr>
          <w:rStyle w:val="FootnoteReference"/>
          <w:lang w:val="sr-Cyrl-RS"/>
        </w:rPr>
        <w:footnoteReference w:id="27"/>
      </w:r>
      <w:r w:rsidRPr="0064786A">
        <w:rPr>
          <w:lang w:val="sr-Cyrl-RS"/>
        </w:rPr>
        <w:t xml:space="preserve"> </w:t>
      </w:r>
      <w:r w:rsidR="00F57059" w:rsidRPr="0064786A">
        <w:rPr>
          <w:lang w:val="sr-Cyrl-RS"/>
        </w:rPr>
        <w:t xml:space="preserve">Интервенције би морале да подрже појединачну децу </w:t>
      </w:r>
      <w:r w:rsidR="00D60F72" w:rsidRPr="0064786A">
        <w:rPr>
          <w:lang w:val="sr-Cyrl-RS"/>
        </w:rPr>
        <w:t>у уличној ситуацији</w:t>
      </w:r>
      <w:r w:rsidRPr="0064786A">
        <w:rPr>
          <w:lang w:val="sr-Cyrl-RS"/>
        </w:rPr>
        <w:t xml:space="preserve"> </w:t>
      </w:r>
      <w:r w:rsidR="00F57059" w:rsidRPr="0064786A">
        <w:rPr>
          <w:lang w:val="sr-Cyrl-RS"/>
        </w:rPr>
        <w:t>у остваривању оптималног развоја</w:t>
      </w:r>
      <w:r w:rsidRPr="0064786A">
        <w:rPr>
          <w:lang w:val="sr-Cyrl-RS"/>
        </w:rPr>
        <w:t>,</w:t>
      </w:r>
      <w:r w:rsidRPr="0064786A">
        <w:rPr>
          <w:rStyle w:val="FootnoteReference"/>
          <w:lang w:val="sr-Cyrl-RS"/>
        </w:rPr>
        <w:footnoteReference w:id="28"/>
      </w:r>
      <w:r w:rsidRPr="0064786A">
        <w:rPr>
          <w:lang w:val="sr-Cyrl-RS"/>
        </w:rPr>
        <w:t xml:space="preserve"> </w:t>
      </w:r>
      <w:r w:rsidR="00F57059" w:rsidRPr="0064786A">
        <w:rPr>
          <w:lang w:val="sr-Cyrl-RS"/>
        </w:rPr>
        <w:t>чиме се омогућава њихов максималан позитиван допринос друштву</w:t>
      </w:r>
      <w:r w:rsidRPr="0064786A">
        <w:rPr>
          <w:lang w:val="sr-Cyrl-RS"/>
        </w:rPr>
        <w:t>.</w:t>
      </w:r>
    </w:p>
    <w:p w:rsidR="00B2258C" w:rsidRPr="0064786A" w:rsidRDefault="00B2258C" w:rsidP="00726DD9">
      <w:pPr>
        <w:pStyle w:val="H4G"/>
        <w:rPr>
          <w:rFonts w:eastAsia="SimSun"/>
          <w:lang w:val="sr-Cyrl-RS"/>
        </w:rPr>
      </w:pPr>
      <w:r w:rsidRPr="0064786A">
        <w:rPr>
          <w:rFonts w:eastAsia="SimSun"/>
          <w:lang w:val="sr-Cyrl-RS"/>
        </w:rPr>
        <w:tab/>
      </w:r>
      <w:r w:rsidRPr="0064786A">
        <w:rPr>
          <w:rFonts w:eastAsia="SimSun"/>
          <w:lang w:val="sr-Cyrl-RS"/>
        </w:rPr>
        <w:tab/>
      </w:r>
      <w:r w:rsidR="00F57059" w:rsidRPr="0064786A">
        <w:rPr>
          <w:rFonts w:eastAsia="SimSun"/>
          <w:lang w:val="sr-Cyrl-RS"/>
        </w:rPr>
        <w:t>Обезбеђивање достојанственог живота</w:t>
      </w:r>
      <w:r w:rsidRPr="0064786A">
        <w:rPr>
          <w:rFonts w:eastAsia="SimSun"/>
          <w:lang w:val="sr-Cyrl-RS"/>
        </w:rPr>
        <w:t xml:space="preserve"> </w:t>
      </w:r>
    </w:p>
    <w:p w:rsidR="00B2258C" w:rsidRPr="0064786A" w:rsidRDefault="00B2258C" w:rsidP="00B2258C">
      <w:pPr>
        <w:pStyle w:val="SingleTxtG"/>
        <w:rPr>
          <w:lang w:val="sr-Cyrl-RS"/>
        </w:rPr>
      </w:pPr>
      <w:r w:rsidRPr="0064786A">
        <w:rPr>
          <w:lang w:val="sr-Cyrl-RS"/>
        </w:rPr>
        <w:t>32</w:t>
      </w:r>
      <w:r w:rsidR="00AE66A5" w:rsidRPr="0064786A">
        <w:rPr>
          <w:lang w:val="sr-Cyrl-RS"/>
        </w:rPr>
        <w:t>.</w:t>
      </w:r>
      <w:r w:rsidR="00AE66A5" w:rsidRPr="0064786A">
        <w:rPr>
          <w:lang w:val="sr-Cyrl-RS"/>
        </w:rPr>
        <w:tab/>
        <w:t>Државе</w:t>
      </w:r>
      <w:r w:rsidRPr="0064786A">
        <w:rPr>
          <w:lang w:val="sr-Cyrl-RS"/>
        </w:rPr>
        <w:t xml:space="preserve"> </w:t>
      </w:r>
      <w:r w:rsidR="00F57059" w:rsidRPr="0064786A">
        <w:rPr>
          <w:lang w:val="sr-Cyrl-RS"/>
        </w:rPr>
        <w:t xml:space="preserve">имају обавезу поштовања достојанства </w:t>
      </w:r>
      <w:r w:rsidR="007B6509" w:rsidRPr="0064786A">
        <w:rPr>
          <w:lang w:val="sr-Cyrl-RS"/>
        </w:rPr>
        <w:t>деце</w:t>
      </w:r>
      <w:r w:rsidR="00D60F72" w:rsidRPr="0064786A">
        <w:rPr>
          <w:lang w:val="sr-Cyrl-RS"/>
        </w:rPr>
        <w:t xml:space="preserve"> у уличној ситуацији</w:t>
      </w:r>
      <w:r w:rsidR="005D016B" w:rsidRPr="0064786A">
        <w:rPr>
          <w:lang w:val="sr-Cyrl-RS"/>
        </w:rPr>
        <w:t xml:space="preserve"> и </w:t>
      </w:r>
      <w:r w:rsidR="00F57059" w:rsidRPr="0064786A">
        <w:rPr>
          <w:lang w:val="sr-Cyrl-RS"/>
        </w:rPr>
        <w:t>њиховог права на живот</w:t>
      </w:r>
      <w:r w:rsidRPr="0064786A">
        <w:rPr>
          <w:lang w:val="sr-Cyrl-RS"/>
        </w:rPr>
        <w:t xml:space="preserve">, </w:t>
      </w:r>
      <w:r w:rsidR="004D468D" w:rsidRPr="0064786A">
        <w:rPr>
          <w:lang w:val="sr-Cyrl-RS"/>
        </w:rPr>
        <w:t>опстанак</w:t>
      </w:r>
      <w:r w:rsidR="005D016B" w:rsidRPr="0064786A">
        <w:rPr>
          <w:lang w:val="sr-Cyrl-RS"/>
        </w:rPr>
        <w:t xml:space="preserve"> и </w:t>
      </w:r>
      <w:r w:rsidR="004D468D" w:rsidRPr="0064786A">
        <w:rPr>
          <w:lang w:val="sr-Cyrl-RS"/>
        </w:rPr>
        <w:t>развој</w:t>
      </w:r>
      <w:r w:rsidRPr="0064786A">
        <w:rPr>
          <w:lang w:val="sr-Cyrl-RS"/>
        </w:rPr>
        <w:t xml:space="preserve"> </w:t>
      </w:r>
      <w:r w:rsidR="00F57059" w:rsidRPr="0064786A">
        <w:rPr>
          <w:lang w:val="sr-Cyrl-RS"/>
        </w:rPr>
        <w:t xml:space="preserve">тако што ће </w:t>
      </w:r>
      <w:r w:rsidR="00FB3DCA" w:rsidRPr="0064786A">
        <w:rPr>
          <w:lang w:val="sr-Cyrl-RS"/>
        </w:rPr>
        <w:t xml:space="preserve">се суздржати од насиља које врши држава и декриминализовати понашања која за циљ имају преживљавање </w:t>
      </w:r>
      <w:r w:rsidR="005D016B" w:rsidRPr="0064786A">
        <w:rPr>
          <w:lang w:val="sr-Cyrl-RS"/>
        </w:rPr>
        <w:t xml:space="preserve">и </w:t>
      </w:r>
      <w:r w:rsidR="00FB3DCA" w:rsidRPr="0064786A">
        <w:rPr>
          <w:lang w:val="sr-Cyrl-RS"/>
        </w:rPr>
        <w:t>статусне прекршаје</w:t>
      </w:r>
      <w:r w:rsidRPr="0064786A">
        <w:rPr>
          <w:lang w:val="sr-Cyrl-RS"/>
        </w:rPr>
        <w:t xml:space="preserve">; </w:t>
      </w:r>
      <w:r w:rsidR="00FB3DCA" w:rsidRPr="0064786A">
        <w:rPr>
          <w:lang w:val="sr-Cyrl-RS"/>
        </w:rPr>
        <w:t xml:space="preserve">да заштите </w:t>
      </w:r>
      <w:r w:rsidR="00D60F72" w:rsidRPr="0064786A">
        <w:rPr>
          <w:lang w:val="sr-Cyrl-RS"/>
        </w:rPr>
        <w:t>дец</w:t>
      </w:r>
      <w:r w:rsidR="00F4522F" w:rsidRPr="0064786A">
        <w:rPr>
          <w:lang w:val="sr-Cyrl-RS"/>
        </w:rPr>
        <w:t>у</w:t>
      </w:r>
      <w:r w:rsidR="00D60F72" w:rsidRPr="0064786A">
        <w:rPr>
          <w:lang w:val="sr-Cyrl-RS"/>
        </w:rPr>
        <w:t xml:space="preserve"> у уличној ситуацији</w:t>
      </w:r>
      <w:r w:rsidRPr="0064786A">
        <w:rPr>
          <w:lang w:val="sr-Cyrl-RS"/>
        </w:rPr>
        <w:t xml:space="preserve"> </w:t>
      </w:r>
      <w:r w:rsidR="00F4522F" w:rsidRPr="0064786A">
        <w:rPr>
          <w:lang w:val="sr-Cyrl-RS"/>
        </w:rPr>
        <w:t>од штете коју им наносе трећа лица</w:t>
      </w:r>
      <w:r w:rsidRPr="0064786A">
        <w:rPr>
          <w:lang w:val="sr-Cyrl-RS"/>
        </w:rPr>
        <w:t>;</w:t>
      </w:r>
      <w:r w:rsidR="005D016B" w:rsidRPr="0064786A">
        <w:rPr>
          <w:lang w:val="sr-Cyrl-RS"/>
        </w:rPr>
        <w:t xml:space="preserve"> </w:t>
      </w:r>
      <w:r w:rsidR="00F4522F" w:rsidRPr="0064786A">
        <w:rPr>
          <w:lang w:val="sr-Cyrl-RS"/>
        </w:rPr>
        <w:t>и да омогуће остваривање њиховог права на живот</w:t>
      </w:r>
      <w:r w:rsidRPr="0064786A">
        <w:rPr>
          <w:lang w:val="sr-Cyrl-RS"/>
        </w:rPr>
        <w:t xml:space="preserve">, </w:t>
      </w:r>
      <w:r w:rsidR="004D468D" w:rsidRPr="0064786A">
        <w:rPr>
          <w:lang w:val="sr-Cyrl-RS"/>
        </w:rPr>
        <w:t>опстанак</w:t>
      </w:r>
      <w:r w:rsidR="005D016B" w:rsidRPr="0064786A">
        <w:rPr>
          <w:lang w:val="sr-Cyrl-RS"/>
        </w:rPr>
        <w:t xml:space="preserve"> и </w:t>
      </w:r>
      <w:r w:rsidR="004D468D" w:rsidRPr="0064786A">
        <w:rPr>
          <w:lang w:val="sr-Cyrl-RS"/>
        </w:rPr>
        <w:t>развој</w:t>
      </w:r>
      <w:r w:rsidRPr="0064786A">
        <w:rPr>
          <w:lang w:val="sr-Cyrl-RS"/>
        </w:rPr>
        <w:t xml:space="preserve"> </w:t>
      </w:r>
      <w:r w:rsidR="00F4522F" w:rsidRPr="0064786A">
        <w:rPr>
          <w:lang w:val="sr-Cyrl-RS"/>
        </w:rPr>
        <w:t>тако што ће увести холистичке дугорочне стратегије</w:t>
      </w:r>
      <w:r w:rsidRPr="0064786A">
        <w:rPr>
          <w:lang w:val="sr-Cyrl-RS"/>
        </w:rPr>
        <w:t xml:space="preserve"> </w:t>
      </w:r>
      <w:r w:rsidR="003E314C" w:rsidRPr="0064786A">
        <w:rPr>
          <w:lang w:val="sr-Cyrl-RS"/>
        </w:rPr>
        <w:t xml:space="preserve">засноване на </w:t>
      </w:r>
      <w:r w:rsidR="00E41C37" w:rsidRPr="0064786A">
        <w:rPr>
          <w:lang w:val="sr-Cyrl-RS"/>
        </w:rPr>
        <w:t>приступ</w:t>
      </w:r>
      <w:r w:rsidR="003E314C" w:rsidRPr="0064786A">
        <w:rPr>
          <w:lang w:val="sr-Cyrl-RS"/>
        </w:rPr>
        <w:t>у</w:t>
      </w:r>
      <w:r w:rsidR="00D6789D" w:rsidRPr="0064786A">
        <w:rPr>
          <w:lang w:val="sr-Cyrl-RS"/>
        </w:rPr>
        <w:t xml:space="preserve"> који се темељи на правима детета</w:t>
      </w:r>
      <w:r w:rsidRPr="0064786A">
        <w:rPr>
          <w:lang w:val="sr-Cyrl-RS"/>
        </w:rPr>
        <w:t xml:space="preserve">, </w:t>
      </w:r>
      <w:r w:rsidR="003E314C" w:rsidRPr="0064786A">
        <w:rPr>
          <w:lang w:val="sr-Cyrl-RS"/>
        </w:rPr>
        <w:t>како би обезбедиле развој свих њихових потенцијала</w:t>
      </w:r>
      <w:r w:rsidR="005022BC" w:rsidRPr="0064786A">
        <w:rPr>
          <w:lang w:val="sr-Cyrl-RS"/>
        </w:rPr>
        <w:t xml:space="preserve">. </w:t>
      </w:r>
      <w:r w:rsidR="00F631F0" w:rsidRPr="0064786A">
        <w:rPr>
          <w:lang w:val="sr-Cyrl-RS"/>
        </w:rPr>
        <w:t>Државе би морале да</w:t>
      </w:r>
      <w:r w:rsidRPr="0064786A">
        <w:rPr>
          <w:lang w:val="sr-Cyrl-RS"/>
        </w:rPr>
        <w:t xml:space="preserve"> </w:t>
      </w:r>
      <w:r w:rsidR="003E314C" w:rsidRPr="0064786A">
        <w:rPr>
          <w:lang w:val="sr-Cyrl-RS"/>
        </w:rPr>
        <w:t>подрже одрасле од поверења који пружају подршку деци</w:t>
      </w:r>
      <w:r w:rsidRPr="0064786A">
        <w:rPr>
          <w:lang w:val="sr-Cyrl-RS"/>
        </w:rPr>
        <w:t xml:space="preserve"> — </w:t>
      </w:r>
      <w:r w:rsidR="003E314C" w:rsidRPr="0064786A">
        <w:rPr>
          <w:lang w:val="sr-Cyrl-RS"/>
        </w:rPr>
        <w:t xml:space="preserve">као што су </w:t>
      </w:r>
      <w:r w:rsidR="00F62FF0" w:rsidRPr="0064786A">
        <w:rPr>
          <w:lang w:val="sr-Cyrl-RS"/>
        </w:rPr>
        <w:t>чланови породице</w:t>
      </w:r>
      <w:r w:rsidRPr="0064786A">
        <w:rPr>
          <w:lang w:val="sr-Cyrl-RS"/>
        </w:rPr>
        <w:t xml:space="preserve"> </w:t>
      </w:r>
      <w:r w:rsidR="003E314C" w:rsidRPr="0064786A">
        <w:rPr>
          <w:lang w:val="sr-Cyrl-RS"/>
        </w:rPr>
        <w:t>или социјални радници у државној служби или цивилном сектору</w:t>
      </w:r>
      <w:r w:rsidRPr="0064786A">
        <w:rPr>
          <w:lang w:val="sr-Cyrl-RS"/>
        </w:rPr>
        <w:t xml:space="preserve">, </w:t>
      </w:r>
      <w:r w:rsidR="003E314C" w:rsidRPr="0064786A">
        <w:rPr>
          <w:lang w:val="sr-Cyrl-RS"/>
        </w:rPr>
        <w:t>психолози</w:t>
      </w:r>
      <w:r w:rsidRPr="0064786A">
        <w:rPr>
          <w:lang w:val="sr-Cyrl-RS"/>
        </w:rPr>
        <w:t xml:space="preserve">, </w:t>
      </w:r>
      <w:r w:rsidR="003E314C" w:rsidRPr="0064786A">
        <w:rPr>
          <w:lang w:val="sr-Cyrl-RS"/>
        </w:rPr>
        <w:t>теренски радници или ментори</w:t>
      </w:r>
      <w:r w:rsidRPr="0064786A">
        <w:rPr>
          <w:lang w:val="sr-Cyrl-RS"/>
        </w:rPr>
        <w:t xml:space="preserve"> — </w:t>
      </w:r>
      <w:r w:rsidR="003E314C" w:rsidRPr="0064786A">
        <w:rPr>
          <w:lang w:val="sr-Cyrl-RS"/>
        </w:rPr>
        <w:t xml:space="preserve">да би помогле </w:t>
      </w:r>
      <w:r w:rsidR="00D60F72" w:rsidRPr="0064786A">
        <w:rPr>
          <w:lang w:val="sr-Cyrl-RS"/>
        </w:rPr>
        <w:t>дец</w:t>
      </w:r>
      <w:r w:rsidR="003E314C" w:rsidRPr="0064786A">
        <w:rPr>
          <w:lang w:val="sr-Cyrl-RS"/>
        </w:rPr>
        <w:t>и</w:t>
      </w:r>
      <w:r w:rsidR="00D60F72" w:rsidRPr="0064786A">
        <w:rPr>
          <w:lang w:val="sr-Cyrl-RS"/>
        </w:rPr>
        <w:t xml:space="preserve"> у уличној ситуацији</w:t>
      </w:r>
      <w:r w:rsidR="005022BC" w:rsidRPr="0064786A">
        <w:rPr>
          <w:lang w:val="sr-Cyrl-RS"/>
        </w:rPr>
        <w:t xml:space="preserve">. </w:t>
      </w:r>
      <w:r w:rsidR="00F631F0" w:rsidRPr="0064786A">
        <w:rPr>
          <w:lang w:val="sr-Cyrl-RS"/>
        </w:rPr>
        <w:t xml:space="preserve">Државе би </w:t>
      </w:r>
      <w:r w:rsidR="003E314C" w:rsidRPr="0064786A">
        <w:rPr>
          <w:lang w:val="sr-Cyrl-RS"/>
        </w:rPr>
        <w:t xml:space="preserve">такође </w:t>
      </w:r>
      <w:r w:rsidR="00F631F0" w:rsidRPr="0064786A">
        <w:rPr>
          <w:lang w:val="sr-Cyrl-RS"/>
        </w:rPr>
        <w:t>морале да</w:t>
      </w:r>
      <w:r w:rsidRPr="0064786A">
        <w:rPr>
          <w:lang w:val="sr-Cyrl-RS"/>
        </w:rPr>
        <w:t xml:space="preserve"> </w:t>
      </w:r>
      <w:r w:rsidR="003E314C" w:rsidRPr="0064786A">
        <w:rPr>
          <w:lang w:val="sr-Cyrl-RS"/>
        </w:rPr>
        <w:t>уведу процедурална и практична решења за сахране којима ће обезбедити достојанство и поштовање за децу која умру на улици</w:t>
      </w:r>
      <w:r w:rsidRPr="0064786A">
        <w:rPr>
          <w:lang w:val="sr-Cyrl-RS"/>
        </w:rPr>
        <w:t>.</w:t>
      </w:r>
    </w:p>
    <w:p w:rsidR="00B2258C" w:rsidRPr="0064786A" w:rsidRDefault="00B2258C" w:rsidP="006423BF">
      <w:pPr>
        <w:pStyle w:val="H23G"/>
        <w:rPr>
          <w:lang w:val="sr-Cyrl-RS"/>
        </w:rPr>
      </w:pPr>
      <w:r w:rsidRPr="0064786A">
        <w:rPr>
          <w:lang w:val="sr-Cyrl-RS"/>
        </w:rPr>
        <w:tab/>
      </w:r>
      <w:r w:rsidRPr="0064786A">
        <w:rPr>
          <w:lang w:val="sr-Cyrl-RS"/>
        </w:rPr>
        <w:tab/>
      </w:r>
      <w:r w:rsidR="00C366B2" w:rsidRPr="0064786A">
        <w:rPr>
          <w:lang w:val="sr-Cyrl-RS"/>
        </w:rPr>
        <w:t>Члан</w:t>
      </w:r>
      <w:r w:rsidRPr="0064786A">
        <w:rPr>
          <w:lang w:val="sr-Cyrl-RS"/>
        </w:rPr>
        <w:t xml:space="preserve"> 12</w:t>
      </w:r>
      <w:r w:rsidR="00D47E72" w:rsidRPr="0064786A">
        <w:rPr>
          <w:lang w:val="sr-Cyrl-RS"/>
        </w:rPr>
        <w:t>. о праву детета да буде саслушано</w:t>
      </w:r>
      <w:r w:rsidRPr="0064786A">
        <w:rPr>
          <w:rStyle w:val="FootnoteReference"/>
          <w:b w:val="0"/>
          <w:lang w:val="sr-Cyrl-RS"/>
        </w:rPr>
        <w:footnoteReference w:id="29"/>
      </w:r>
    </w:p>
    <w:p w:rsidR="00B2258C" w:rsidRPr="0064786A" w:rsidRDefault="00B2258C" w:rsidP="00D47E72">
      <w:pPr>
        <w:pStyle w:val="SingleTxtG"/>
        <w:rPr>
          <w:lang w:val="sr-Cyrl-RS"/>
        </w:rPr>
      </w:pPr>
      <w:r w:rsidRPr="0064786A">
        <w:rPr>
          <w:lang w:val="sr-Cyrl-RS"/>
        </w:rPr>
        <w:t>33.</w:t>
      </w:r>
      <w:r w:rsidRPr="0064786A">
        <w:rPr>
          <w:lang w:val="sr-Cyrl-RS"/>
        </w:rPr>
        <w:tab/>
      </w:r>
      <w:r w:rsidR="00D60F72" w:rsidRPr="0064786A">
        <w:rPr>
          <w:lang w:val="sr-Cyrl-RS"/>
        </w:rPr>
        <w:t>Деца у уличној ситуацији</w:t>
      </w:r>
      <w:r w:rsidRPr="0064786A">
        <w:rPr>
          <w:lang w:val="sr-Cyrl-RS"/>
        </w:rPr>
        <w:t xml:space="preserve"> </w:t>
      </w:r>
      <w:r w:rsidR="00D47E72" w:rsidRPr="0064786A">
        <w:rPr>
          <w:lang w:val="sr-Cyrl-RS"/>
        </w:rPr>
        <w:t>се суочавају с посебним препрекама у остваривању права да буду саслушана</w:t>
      </w:r>
      <w:r w:rsidRPr="0064786A">
        <w:rPr>
          <w:lang w:val="sr-Cyrl-RS"/>
        </w:rPr>
        <w:t>,</w:t>
      </w:r>
      <w:r w:rsidR="005D016B" w:rsidRPr="0064786A">
        <w:rPr>
          <w:lang w:val="sr-Cyrl-RS"/>
        </w:rPr>
        <w:t xml:space="preserve"> </w:t>
      </w:r>
      <w:r w:rsidR="00D47E72" w:rsidRPr="0064786A">
        <w:rPr>
          <w:lang w:val="sr-Cyrl-RS"/>
        </w:rPr>
        <w:t>па</w:t>
      </w:r>
      <w:r w:rsidR="005D016B" w:rsidRPr="0064786A">
        <w:rPr>
          <w:lang w:val="sr-Cyrl-RS"/>
        </w:rPr>
        <w:t xml:space="preserve"> </w:t>
      </w:r>
      <w:r w:rsidR="005A5DD6" w:rsidRPr="0064786A">
        <w:rPr>
          <w:lang w:val="sr-Cyrl-RS"/>
        </w:rPr>
        <w:t>Комитет</w:t>
      </w:r>
      <w:r w:rsidRPr="0064786A">
        <w:rPr>
          <w:lang w:val="sr-Cyrl-RS"/>
        </w:rPr>
        <w:t xml:space="preserve"> </w:t>
      </w:r>
      <w:r w:rsidR="00D47E72" w:rsidRPr="0064786A">
        <w:rPr>
          <w:lang w:val="sr-Cyrl-RS"/>
        </w:rPr>
        <w:t>подстиче</w:t>
      </w:r>
      <w:r w:rsidRPr="0064786A">
        <w:rPr>
          <w:lang w:val="sr-Cyrl-RS"/>
        </w:rPr>
        <w:t xml:space="preserve"> </w:t>
      </w:r>
      <w:r w:rsidR="005022BC" w:rsidRPr="0064786A">
        <w:rPr>
          <w:lang w:val="sr-Cyrl-RS"/>
        </w:rPr>
        <w:t>државе</w:t>
      </w:r>
      <w:r w:rsidRPr="0064786A">
        <w:rPr>
          <w:lang w:val="sr-Cyrl-RS"/>
        </w:rPr>
        <w:t xml:space="preserve"> </w:t>
      </w:r>
      <w:r w:rsidR="00D47E72" w:rsidRPr="0064786A">
        <w:rPr>
          <w:lang w:val="sr-Cyrl-RS"/>
        </w:rPr>
        <w:t>да уложе проактивне напоре како би те препреке превазишле</w:t>
      </w:r>
      <w:r w:rsidR="005022BC" w:rsidRPr="0064786A">
        <w:rPr>
          <w:lang w:val="sr-Cyrl-RS"/>
        </w:rPr>
        <w:t>. Државе</w:t>
      </w:r>
      <w:r w:rsidR="005D016B" w:rsidRPr="0064786A">
        <w:rPr>
          <w:lang w:val="sr-Cyrl-RS"/>
        </w:rPr>
        <w:t xml:space="preserve"> и </w:t>
      </w:r>
      <w:r w:rsidR="00D47E72" w:rsidRPr="0064786A">
        <w:rPr>
          <w:lang w:val="sr-Cyrl-RS"/>
        </w:rPr>
        <w:t>међувладине организације</w:t>
      </w:r>
      <w:r w:rsidRPr="0064786A">
        <w:rPr>
          <w:lang w:val="sr-Cyrl-RS"/>
        </w:rPr>
        <w:t xml:space="preserve"> </w:t>
      </w:r>
      <w:r w:rsidR="00D47E72" w:rsidRPr="0064786A">
        <w:rPr>
          <w:lang w:val="sr-Cyrl-RS"/>
        </w:rPr>
        <w:t>би морале да обезбеде деци у уличној ситуацији подстицајно окружење које пружа подршку, те да подрже организације цивилног друштва</w:t>
      </w:r>
      <w:r w:rsidRPr="0064786A">
        <w:rPr>
          <w:lang w:val="sr-Cyrl-RS"/>
        </w:rPr>
        <w:t xml:space="preserve"> </w:t>
      </w:r>
      <w:r w:rsidR="00D47E72" w:rsidRPr="0064786A">
        <w:rPr>
          <w:lang w:val="sr-Cyrl-RS"/>
        </w:rPr>
        <w:t>у обезбеђивању таквог окружења, како би се деци омогућило да</w:t>
      </w:r>
      <w:r w:rsidRPr="0064786A">
        <w:rPr>
          <w:lang w:val="sr-Cyrl-RS"/>
        </w:rPr>
        <w:t xml:space="preserve">: </w:t>
      </w:r>
      <w:r w:rsidR="00D47E72" w:rsidRPr="0064786A">
        <w:rPr>
          <w:lang w:val="sr-Cyrl-RS"/>
        </w:rPr>
        <w:t>буду саслушана у судским и управним поступцима</w:t>
      </w:r>
      <w:r w:rsidRPr="0064786A">
        <w:rPr>
          <w:lang w:val="sr-Cyrl-RS"/>
        </w:rPr>
        <w:t xml:space="preserve">; </w:t>
      </w:r>
      <w:r w:rsidR="00D47E72" w:rsidRPr="0064786A">
        <w:rPr>
          <w:lang w:val="sr-Cyrl-RS"/>
        </w:rPr>
        <w:t>предузимају сопствене иницијативе</w:t>
      </w:r>
      <w:r w:rsidRPr="0064786A">
        <w:rPr>
          <w:lang w:val="sr-Cyrl-RS"/>
        </w:rPr>
        <w:t>;</w:t>
      </w:r>
      <w:r w:rsidR="005D016B" w:rsidRPr="0064786A">
        <w:rPr>
          <w:lang w:val="sr-Cyrl-RS"/>
        </w:rPr>
        <w:t xml:space="preserve"> </w:t>
      </w:r>
      <w:r w:rsidR="00D47E72" w:rsidRPr="0064786A">
        <w:rPr>
          <w:lang w:val="sr-Cyrl-RS"/>
        </w:rPr>
        <w:t>и у потпуности учествују на нивоу заједнице и националном нивоу у концептуализацији, пројектовању, спровођењу, координацији, праћењу, прегледу и саопштавању политика и програма</w:t>
      </w:r>
      <w:r w:rsidRPr="0064786A">
        <w:rPr>
          <w:lang w:val="sr-Cyrl-RS"/>
        </w:rPr>
        <w:t xml:space="preserve">, </w:t>
      </w:r>
      <w:r w:rsidR="00D47E72" w:rsidRPr="0064786A">
        <w:rPr>
          <w:lang w:val="sr-Cyrl-RS"/>
        </w:rPr>
        <w:t>између осталог и путем медија</w:t>
      </w:r>
      <w:r w:rsidRPr="0064786A">
        <w:rPr>
          <w:lang w:val="sr-Cyrl-RS"/>
        </w:rPr>
        <w:t xml:space="preserve">. </w:t>
      </w:r>
      <w:r w:rsidR="00D47E72" w:rsidRPr="0064786A">
        <w:rPr>
          <w:lang w:val="sr-Cyrl-RS"/>
        </w:rPr>
        <w:t xml:space="preserve">Интервенције су од највеће користи </w:t>
      </w:r>
      <w:r w:rsidR="00F256D9" w:rsidRPr="0064786A">
        <w:rPr>
          <w:lang w:val="sr-Cyrl-RS"/>
        </w:rPr>
        <w:t>деци</w:t>
      </w:r>
      <w:r w:rsidR="00D60F72" w:rsidRPr="0064786A">
        <w:rPr>
          <w:lang w:val="sr-Cyrl-RS"/>
        </w:rPr>
        <w:t xml:space="preserve"> у уличној ситуацији</w:t>
      </w:r>
      <w:r w:rsidRPr="0064786A">
        <w:rPr>
          <w:lang w:val="sr-Cyrl-RS"/>
        </w:rPr>
        <w:t xml:space="preserve"> </w:t>
      </w:r>
      <w:r w:rsidR="00D47E72" w:rsidRPr="0064786A">
        <w:rPr>
          <w:lang w:val="sr-Cyrl-RS"/>
        </w:rPr>
        <w:t>када су сама деца активно укључена у процену потреба</w:t>
      </w:r>
      <w:r w:rsidRPr="0064786A">
        <w:rPr>
          <w:lang w:val="sr-Cyrl-RS"/>
        </w:rPr>
        <w:t xml:space="preserve">, </w:t>
      </w:r>
      <w:r w:rsidR="00D47E72" w:rsidRPr="0064786A">
        <w:rPr>
          <w:lang w:val="sr-Cyrl-RS"/>
        </w:rPr>
        <w:t>изналажење решења, одређивање стратегија и њихово спровођење</w:t>
      </w:r>
      <w:r w:rsidRPr="0064786A">
        <w:rPr>
          <w:lang w:val="sr-Cyrl-RS"/>
        </w:rPr>
        <w:t xml:space="preserve">, </w:t>
      </w:r>
      <w:r w:rsidR="00D47E72" w:rsidRPr="0064786A">
        <w:rPr>
          <w:lang w:val="sr-Cyrl-RS"/>
        </w:rPr>
        <w:t>уместо да се сматрају предметом одлучивања</w:t>
      </w:r>
      <w:r w:rsidR="005022BC" w:rsidRPr="0064786A">
        <w:rPr>
          <w:lang w:val="sr-Cyrl-RS"/>
        </w:rPr>
        <w:t xml:space="preserve">. </w:t>
      </w:r>
      <w:r w:rsidR="00F631F0" w:rsidRPr="0064786A">
        <w:rPr>
          <w:lang w:val="sr-Cyrl-RS"/>
        </w:rPr>
        <w:t xml:space="preserve">Државе би </w:t>
      </w:r>
      <w:r w:rsidR="00D47E72" w:rsidRPr="0064786A">
        <w:rPr>
          <w:lang w:val="sr-Cyrl-RS"/>
        </w:rPr>
        <w:t>приликом израде стратегија превенције и реаговања такође морале да слушају релевантне одрасле, као што су чланови породице и припадници заједнице, стручњаци и заговорници</w:t>
      </w:r>
      <w:r w:rsidRPr="0064786A">
        <w:rPr>
          <w:lang w:val="sr-Cyrl-RS"/>
        </w:rPr>
        <w:t xml:space="preserve">. </w:t>
      </w:r>
      <w:r w:rsidR="00D47E72" w:rsidRPr="0064786A">
        <w:rPr>
          <w:lang w:val="sr-Cyrl-RS"/>
        </w:rPr>
        <w:t>Интервенције</w:t>
      </w:r>
      <w:r w:rsidRPr="0064786A">
        <w:rPr>
          <w:lang w:val="sr-Cyrl-RS"/>
        </w:rPr>
        <w:t xml:space="preserve"> </w:t>
      </w:r>
      <w:r w:rsidR="00D47E72" w:rsidRPr="0064786A">
        <w:rPr>
          <w:lang w:val="sr-Cyrl-RS"/>
        </w:rPr>
        <w:t xml:space="preserve">би морале да подрже појединачну </w:t>
      </w:r>
      <w:r w:rsidR="00D60F72" w:rsidRPr="0064786A">
        <w:rPr>
          <w:lang w:val="sr-Cyrl-RS"/>
        </w:rPr>
        <w:t>дец</w:t>
      </w:r>
      <w:r w:rsidR="00D47E72" w:rsidRPr="0064786A">
        <w:rPr>
          <w:lang w:val="sr-Cyrl-RS"/>
        </w:rPr>
        <w:t>у</w:t>
      </w:r>
      <w:r w:rsidR="00D60F72" w:rsidRPr="0064786A">
        <w:rPr>
          <w:lang w:val="sr-Cyrl-RS"/>
        </w:rPr>
        <w:t xml:space="preserve"> у уличној ситуацији</w:t>
      </w:r>
      <w:r w:rsidRPr="0064786A">
        <w:rPr>
          <w:lang w:val="sr-Cyrl-RS"/>
        </w:rPr>
        <w:t xml:space="preserve"> </w:t>
      </w:r>
      <w:r w:rsidR="00C077D4" w:rsidRPr="0064786A">
        <w:rPr>
          <w:lang w:val="sr-Cyrl-RS"/>
        </w:rPr>
        <w:t>у остваривању њихових права и развоју вештина</w:t>
      </w:r>
      <w:r w:rsidRPr="0064786A">
        <w:rPr>
          <w:lang w:val="sr-Cyrl-RS"/>
        </w:rPr>
        <w:t xml:space="preserve">, </w:t>
      </w:r>
      <w:r w:rsidR="00C077D4" w:rsidRPr="0064786A">
        <w:rPr>
          <w:lang w:val="sr-Cyrl-RS"/>
        </w:rPr>
        <w:t>отпорности</w:t>
      </w:r>
      <w:r w:rsidRPr="0064786A">
        <w:rPr>
          <w:lang w:val="sr-Cyrl-RS"/>
        </w:rPr>
        <w:t xml:space="preserve">, </w:t>
      </w:r>
      <w:r w:rsidR="00C077D4" w:rsidRPr="0064786A">
        <w:rPr>
          <w:lang w:val="sr-Cyrl-RS"/>
        </w:rPr>
        <w:t>одговорности и грађанства</w:t>
      </w:r>
      <w:r w:rsidRPr="0064786A">
        <w:rPr>
          <w:lang w:val="sr-Cyrl-RS"/>
        </w:rPr>
        <w:t xml:space="preserve">, </w:t>
      </w:r>
      <w:r w:rsidR="00C077D4" w:rsidRPr="0064786A">
        <w:rPr>
          <w:lang w:val="sr-Cyrl-RS"/>
        </w:rPr>
        <w:t xml:space="preserve">у складу с </w:t>
      </w:r>
      <w:r w:rsidR="009E71BE" w:rsidRPr="0064786A">
        <w:rPr>
          <w:lang w:val="sr-Cyrl-RS"/>
        </w:rPr>
        <w:t>развојним могућностима детета</w:t>
      </w:r>
      <w:r w:rsidR="005022BC" w:rsidRPr="0064786A">
        <w:rPr>
          <w:lang w:val="sr-Cyrl-RS"/>
        </w:rPr>
        <w:t xml:space="preserve">. </w:t>
      </w:r>
      <w:r w:rsidR="00F631F0" w:rsidRPr="0064786A">
        <w:rPr>
          <w:lang w:val="sr-Cyrl-RS"/>
        </w:rPr>
        <w:t>Државе би морале да</w:t>
      </w:r>
      <w:r w:rsidRPr="0064786A">
        <w:rPr>
          <w:lang w:val="sr-Cyrl-RS"/>
        </w:rPr>
        <w:t xml:space="preserve"> </w:t>
      </w:r>
      <w:r w:rsidR="00C077D4" w:rsidRPr="0064786A">
        <w:rPr>
          <w:lang w:val="sr-Cyrl-RS"/>
        </w:rPr>
        <w:t xml:space="preserve">подрже и подстичу </w:t>
      </w:r>
      <w:r w:rsidR="00D60F72" w:rsidRPr="0064786A">
        <w:rPr>
          <w:lang w:val="sr-Cyrl-RS"/>
        </w:rPr>
        <w:t>дец</w:t>
      </w:r>
      <w:r w:rsidR="00C077D4" w:rsidRPr="0064786A">
        <w:rPr>
          <w:lang w:val="sr-Cyrl-RS"/>
        </w:rPr>
        <w:t>у</w:t>
      </w:r>
      <w:r w:rsidR="00D60F72" w:rsidRPr="0064786A">
        <w:rPr>
          <w:lang w:val="sr-Cyrl-RS"/>
        </w:rPr>
        <w:t xml:space="preserve"> у уличној ситуацији</w:t>
      </w:r>
      <w:r w:rsidRPr="0064786A">
        <w:rPr>
          <w:lang w:val="sr-Cyrl-RS"/>
        </w:rPr>
        <w:t xml:space="preserve"> </w:t>
      </w:r>
      <w:r w:rsidR="00C077D4" w:rsidRPr="0064786A">
        <w:rPr>
          <w:lang w:val="sr-Cyrl-RS"/>
        </w:rPr>
        <w:t>да формирају сопствене организације</w:t>
      </w:r>
      <w:r w:rsidR="005D016B" w:rsidRPr="0064786A">
        <w:rPr>
          <w:lang w:val="sr-Cyrl-RS"/>
        </w:rPr>
        <w:t xml:space="preserve"> и </w:t>
      </w:r>
      <w:r w:rsidR="00E41C37" w:rsidRPr="0064786A">
        <w:rPr>
          <w:lang w:val="sr-Cyrl-RS"/>
        </w:rPr>
        <w:t>иницијативе</w:t>
      </w:r>
      <w:r w:rsidR="00C077D4" w:rsidRPr="0064786A">
        <w:rPr>
          <w:lang w:val="sr-Cyrl-RS"/>
        </w:rPr>
        <w:t xml:space="preserve"> које предводе деца</w:t>
      </w:r>
      <w:r w:rsidRPr="0064786A">
        <w:rPr>
          <w:lang w:val="sr-Cyrl-RS"/>
        </w:rPr>
        <w:t xml:space="preserve">, </w:t>
      </w:r>
      <w:r w:rsidR="00C077D4" w:rsidRPr="0064786A">
        <w:rPr>
          <w:lang w:val="sr-Cyrl-RS"/>
        </w:rPr>
        <w:t>које ће створити простор за садржајно учешће и заступање</w:t>
      </w:r>
      <w:r w:rsidRPr="0064786A">
        <w:rPr>
          <w:lang w:val="sr-Cyrl-RS"/>
        </w:rPr>
        <w:t>.</w:t>
      </w:r>
      <w:r w:rsidRPr="0064786A">
        <w:rPr>
          <w:rStyle w:val="FootnoteReference"/>
          <w:lang w:val="sr-Cyrl-RS"/>
        </w:rPr>
        <w:footnoteReference w:id="30"/>
      </w:r>
      <w:r w:rsidRPr="0064786A">
        <w:rPr>
          <w:lang w:val="sr-Cyrl-RS"/>
        </w:rPr>
        <w:t xml:space="preserve"> </w:t>
      </w:r>
      <w:r w:rsidR="00C077D4" w:rsidRPr="0064786A">
        <w:rPr>
          <w:lang w:val="sr-Cyrl-RS"/>
        </w:rPr>
        <w:t>У одговарајућим случајевима</w:t>
      </w:r>
      <w:r w:rsidRPr="0064786A">
        <w:rPr>
          <w:lang w:val="sr-Cyrl-RS"/>
        </w:rPr>
        <w:t>,</w:t>
      </w:r>
      <w:r w:rsidR="005D016B" w:rsidRPr="0064786A">
        <w:rPr>
          <w:lang w:val="sr-Cyrl-RS"/>
        </w:rPr>
        <w:t xml:space="preserve"> </w:t>
      </w:r>
      <w:r w:rsidR="00C077D4" w:rsidRPr="0064786A">
        <w:rPr>
          <w:lang w:val="sr-Cyrl-RS"/>
        </w:rPr>
        <w:t>и уз одговарајуће мере заштите</w:t>
      </w:r>
      <w:r w:rsidRPr="0064786A">
        <w:rPr>
          <w:lang w:val="sr-Cyrl-RS"/>
        </w:rPr>
        <w:t xml:space="preserve">, </w:t>
      </w:r>
      <w:r w:rsidR="00D60F72" w:rsidRPr="0064786A">
        <w:rPr>
          <w:lang w:val="sr-Cyrl-RS"/>
        </w:rPr>
        <w:t>деца у уличној ситуацији</w:t>
      </w:r>
      <w:r w:rsidRPr="0064786A">
        <w:rPr>
          <w:lang w:val="sr-Cyrl-RS"/>
        </w:rPr>
        <w:t xml:space="preserve"> </w:t>
      </w:r>
      <w:r w:rsidR="00C077D4" w:rsidRPr="0064786A">
        <w:rPr>
          <w:lang w:val="sr-Cyrl-RS"/>
        </w:rPr>
        <w:t>могу да подижу свест разменом сопствених искустава</w:t>
      </w:r>
      <w:r w:rsidRPr="0064786A">
        <w:rPr>
          <w:lang w:val="sr-Cyrl-RS"/>
        </w:rPr>
        <w:t xml:space="preserve">, </w:t>
      </w:r>
      <w:r w:rsidR="00C077D4" w:rsidRPr="0064786A">
        <w:rPr>
          <w:lang w:val="sr-Cyrl-RS"/>
        </w:rPr>
        <w:t>како би се смањила стигматизација и дискриминација и како би се другој деци помогло да не заврше</w:t>
      </w:r>
      <w:r w:rsidRPr="0064786A">
        <w:rPr>
          <w:lang w:val="sr-Cyrl-RS"/>
        </w:rPr>
        <w:t xml:space="preserve"> </w:t>
      </w:r>
      <w:r w:rsidR="00F62FF0" w:rsidRPr="0064786A">
        <w:rPr>
          <w:lang w:val="sr-Cyrl-RS"/>
        </w:rPr>
        <w:t>у уличној ситуацији</w:t>
      </w:r>
      <w:r w:rsidRPr="0064786A">
        <w:rPr>
          <w:lang w:val="sr-Cyrl-RS"/>
        </w:rPr>
        <w:t xml:space="preserve">. </w:t>
      </w:r>
    </w:p>
    <w:p w:rsidR="00B2258C" w:rsidRPr="0064786A" w:rsidRDefault="00B2258C" w:rsidP="006423BF">
      <w:pPr>
        <w:pStyle w:val="H23G"/>
        <w:rPr>
          <w:lang w:val="sr-Cyrl-RS"/>
        </w:rPr>
      </w:pPr>
      <w:r w:rsidRPr="0064786A">
        <w:rPr>
          <w:lang w:val="sr-Cyrl-RS"/>
        </w:rPr>
        <w:lastRenderedPageBreak/>
        <w:tab/>
      </w:r>
      <w:r w:rsidRPr="0064786A">
        <w:rPr>
          <w:lang w:val="sr-Cyrl-RS"/>
        </w:rPr>
        <w:tab/>
      </w:r>
      <w:r w:rsidR="00C366B2" w:rsidRPr="0064786A">
        <w:rPr>
          <w:lang w:val="sr-Cyrl-RS"/>
        </w:rPr>
        <w:t>Члан</w:t>
      </w:r>
      <w:r w:rsidRPr="0064786A">
        <w:rPr>
          <w:lang w:val="sr-Cyrl-RS"/>
        </w:rPr>
        <w:t xml:space="preserve"> 4</w:t>
      </w:r>
      <w:r w:rsidR="00C077D4" w:rsidRPr="0064786A">
        <w:rPr>
          <w:lang w:val="sr-Cyrl-RS"/>
        </w:rPr>
        <w:t>. о одговарајућим мерама</w:t>
      </w:r>
      <w:r w:rsidRPr="0064786A">
        <w:rPr>
          <w:lang w:val="sr-Cyrl-RS"/>
        </w:rPr>
        <w:t xml:space="preserve"> </w:t>
      </w:r>
    </w:p>
    <w:p w:rsidR="00B2258C" w:rsidRPr="0064786A" w:rsidRDefault="00B2258C" w:rsidP="005A7C2F">
      <w:pPr>
        <w:pStyle w:val="SingleTxtG"/>
        <w:rPr>
          <w:lang w:val="sr-Cyrl-RS"/>
        </w:rPr>
      </w:pPr>
      <w:r w:rsidRPr="0064786A">
        <w:rPr>
          <w:lang w:val="sr-Cyrl-RS"/>
        </w:rPr>
        <w:t>34.</w:t>
      </w:r>
      <w:r w:rsidRPr="0064786A">
        <w:rPr>
          <w:lang w:val="sr-Cyrl-RS"/>
        </w:rPr>
        <w:tab/>
      </w:r>
      <w:r w:rsidR="00C077D4" w:rsidRPr="0064786A">
        <w:rPr>
          <w:lang w:val="sr-Cyrl-RS"/>
        </w:rPr>
        <w:t>У складу са чланом</w:t>
      </w:r>
      <w:r w:rsidRPr="0064786A">
        <w:rPr>
          <w:lang w:val="sr-Cyrl-RS"/>
        </w:rPr>
        <w:t xml:space="preserve"> 4, </w:t>
      </w:r>
      <w:r w:rsidR="00C077D4" w:rsidRPr="0064786A">
        <w:rPr>
          <w:lang w:val="sr-Cyrl-RS"/>
        </w:rPr>
        <w:t>стране уговорнице ће предузети све потребне законодавне</w:t>
      </w:r>
      <w:r w:rsidRPr="0064786A">
        <w:rPr>
          <w:lang w:val="sr-Cyrl-RS"/>
        </w:rPr>
        <w:t xml:space="preserve">, </w:t>
      </w:r>
      <w:r w:rsidR="00C077D4" w:rsidRPr="0064786A">
        <w:rPr>
          <w:lang w:val="sr-Cyrl-RS"/>
        </w:rPr>
        <w:t xml:space="preserve">административне и остале мере за остваривање права признатих у </w:t>
      </w:r>
      <w:r w:rsidR="005D016B" w:rsidRPr="0064786A">
        <w:rPr>
          <w:lang w:val="sr-Cyrl-RS"/>
        </w:rPr>
        <w:t>Конвенциј</w:t>
      </w:r>
      <w:r w:rsidR="00C077D4" w:rsidRPr="0064786A">
        <w:rPr>
          <w:lang w:val="sr-Cyrl-RS"/>
        </w:rPr>
        <w:t>и</w:t>
      </w:r>
      <w:r w:rsidRPr="0064786A">
        <w:rPr>
          <w:lang w:val="sr-Cyrl-RS"/>
        </w:rPr>
        <w:t xml:space="preserve">. </w:t>
      </w:r>
      <w:r w:rsidR="005A7C2F" w:rsidRPr="0064786A">
        <w:rPr>
          <w:lang w:val="sr-Cyrl-RS"/>
        </w:rPr>
        <w:t xml:space="preserve">То се односи на свако дете, без дискриминације, уз посвећивање посебне пажње најугроженијим групама </w:t>
      </w:r>
      <w:r w:rsidRPr="0064786A">
        <w:rPr>
          <w:lang w:val="sr-Cyrl-RS"/>
        </w:rPr>
        <w:t xml:space="preserve">— </w:t>
      </w:r>
      <w:r w:rsidR="009E71BE" w:rsidRPr="0064786A">
        <w:rPr>
          <w:lang w:val="sr-Cyrl-RS"/>
        </w:rPr>
        <w:t xml:space="preserve">а </w:t>
      </w:r>
      <w:r w:rsidR="00D60F72" w:rsidRPr="0064786A">
        <w:rPr>
          <w:lang w:val="sr-Cyrl-RS"/>
        </w:rPr>
        <w:t>деца у уличној ситуацији</w:t>
      </w:r>
      <w:r w:rsidR="009E71BE" w:rsidRPr="0064786A">
        <w:rPr>
          <w:lang w:val="sr-Cyrl-RS"/>
        </w:rPr>
        <w:t xml:space="preserve"> то свакако јесу</w:t>
      </w:r>
      <w:r w:rsidRPr="0064786A">
        <w:rPr>
          <w:lang w:val="sr-Cyrl-RS"/>
        </w:rPr>
        <w:t>.</w:t>
      </w:r>
      <w:r w:rsidRPr="0064786A">
        <w:rPr>
          <w:rStyle w:val="FootnoteReference"/>
          <w:lang w:val="sr-Cyrl-RS"/>
        </w:rPr>
        <w:footnoteReference w:id="31"/>
      </w:r>
      <w:r w:rsidR="00163293" w:rsidRPr="0064786A">
        <w:rPr>
          <w:lang w:val="sr-Cyrl-RS"/>
        </w:rPr>
        <w:t xml:space="preserve"> </w:t>
      </w:r>
      <w:r w:rsidR="009E71BE" w:rsidRPr="0064786A">
        <w:rPr>
          <w:lang w:val="sr-Cyrl-RS"/>
        </w:rPr>
        <w:t>Свака држава има минималну обавезу да обезбеди барем заодовољење минималног основног нивоа сваког социјалног</w:t>
      </w:r>
      <w:r w:rsidRPr="0064786A">
        <w:rPr>
          <w:lang w:val="sr-Cyrl-RS"/>
        </w:rPr>
        <w:t xml:space="preserve">, </w:t>
      </w:r>
      <w:r w:rsidR="009E71BE" w:rsidRPr="0064786A">
        <w:rPr>
          <w:lang w:val="sr-Cyrl-RS"/>
        </w:rPr>
        <w:t>економског и културног права</w:t>
      </w:r>
      <w:r w:rsidRPr="0064786A">
        <w:rPr>
          <w:lang w:val="sr-Cyrl-RS"/>
        </w:rPr>
        <w:t>.</w:t>
      </w:r>
      <w:r w:rsidRPr="0064786A">
        <w:rPr>
          <w:rStyle w:val="FootnoteReference"/>
          <w:lang w:val="sr-Cyrl-RS"/>
        </w:rPr>
        <w:footnoteReference w:id="32"/>
      </w:r>
      <w:r w:rsidRPr="0064786A">
        <w:rPr>
          <w:lang w:val="sr-Cyrl-RS"/>
        </w:rPr>
        <w:t xml:space="preserve"> </w:t>
      </w:r>
      <w:r w:rsidR="009E71BE" w:rsidRPr="0064786A">
        <w:rPr>
          <w:lang w:val="sr-Cyrl-RS"/>
        </w:rPr>
        <w:t>Државе би морале да обезбеде</w:t>
      </w:r>
      <w:r w:rsidRPr="0064786A">
        <w:rPr>
          <w:lang w:val="sr-Cyrl-RS"/>
        </w:rPr>
        <w:t xml:space="preserve"> </w:t>
      </w:r>
      <w:r w:rsidR="009E71BE" w:rsidRPr="0064786A">
        <w:rPr>
          <w:lang w:val="sr-Cyrl-RS"/>
        </w:rPr>
        <w:t xml:space="preserve">да се то примењује на </w:t>
      </w:r>
      <w:r w:rsidR="00F256D9" w:rsidRPr="0064786A">
        <w:rPr>
          <w:lang w:val="sr-Cyrl-RS"/>
        </w:rPr>
        <w:t>дец</w:t>
      </w:r>
      <w:r w:rsidR="009E71BE" w:rsidRPr="0064786A">
        <w:rPr>
          <w:lang w:val="sr-Cyrl-RS"/>
        </w:rPr>
        <w:t>у</w:t>
      </w:r>
      <w:r w:rsidR="00D60F72" w:rsidRPr="0064786A">
        <w:rPr>
          <w:lang w:val="sr-Cyrl-RS"/>
        </w:rPr>
        <w:t xml:space="preserve"> у уличној ситуацији</w:t>
      </w:r>
      <w:r w:rsidRPr="0064786A">
        <w:rPr>
          <w:lang w:val="sr-Cyrl-RS"/>
        </w:rPr>
        <w:t xml:space="preserve">. </w:t>
      </w:r>
      <w:r w:rsidR="009E71BE" w:rsidRPr="0064786A">
        <w:rPr>
          <w:lang w:val="sr-Cyrl-RS"/>
        </w:rPr>
        <w:t>Недостатак расположивих средстава сам по себи није ваљан аргумент за државе да не извршавају ову основну обавезу</w:t>
      </w:r>
      <w:r w:rsidRPr="0064786A">
        <w:rPr>
          <w:lang w:val="sr-Cyrl-RS"/>
        </w:rPr>
        <w:t xml:space="preserve">. </w:t>
      </w:r>
      <w:r w:rsidR="009E71BE" w:rsidRPr="0064786A">
        <w:rPr>
          <w:lang w:val="sr-Cyrl-RS"/>
        </w:rPr>
        <w:t>Као што је</w:t>
      </w:r>
      <w:r w:rsidRPr="0064786A">
        <w:rPr>
          <w:lang w:val="sr-Cyrl-RS"/>
        </w:rPr>
        <w:t xml:space="preserve"> </w:t>
      </w:r>
      <w:r w:rsidR="005A5DD6" w:rsidRPr="0064786A">
        <w:rPr>
          <w:lang w:val="sr-Cyrl-RS"/>
        </w:rPr>
        <w:t>Комитет</w:t>
      </w:r>
      <w:r w:rsidRPr="0064786A">
        <w:rPr>
          <w:lang w:val="sr-Cyrl-RS"/>
        </w:rPr>
        <w:t xml:space="preserve"> </w:t>
      </w:r>
      <w:r w:rsidR="009E71BE" w:rsidRPr="0064786A">
        <w:rPr>
          <w:lang w:val="sr-Cyrl-RS"/>
        </w:rPr>
        <w:t>већ навео</w:t>
      </w:r>
      <w:r w:rsidRPr="0064786A">
        <w:rPr>
          <w:lang w:val="sr-Cyrl-RS"/>
        </w:rPr>
        <w:t xml:space="preserve">, </w:t>
      </w:r>
      <w:r w:rsidR="009E71BE" w:rsidRPr="0064786A">
        <w:rPr>
          <w:lang w:val="sr-Cyrl-RS"/>
        </w:rPr>
        <w:t>непосредне и минималне основне обавезе које подразумевају права деце</w:t>
      </w:r>
      <w:r w:rsidRPr="0064786A">
        <w:rPr>
          <w:lang w:val="sr-Cyrl-RS"/>
        </w:rPr>
        <w:t xml:space="preserve"> </w:t>
      </w:r>
      <w:r w:rsidR="009E71BE" w:rsidRPr="0064786A">
        <w:rPr>
          <w:lang w:val="sr-Cyrl-RS"/>
        </w:rPr>
        <w:t>не смеју да буду угрожене никаквим ретрогресивним мерама, чак ни у временима економске кризе</w:t>
      </w:r>
      <w:r w:rsidRPr="0064786A">
        <w:rPr>
          <w:lang w:val="sr-Cyrl-RS"/>
        </w:rPr>
        <w:t>.</w:t>
      </w:r>
      <w:r w:rsidRPr="0064786A">
        <w:rPr>
          <w:rStyle w:val="FootnoteReference"/>
          <w:lang w:val="sr-Cyrl-RS"/>
        </w:rPr>
        <w:footnoteReference w:id="33"/>
      </w:r>
      <w:r w:rsidRPr="0064786A">
        <w:rPr>
          <w:lang w:val="sr-Cyrl-RS"/>
        </w:rPr>
        <w:t xml:space="preserve"> </w:t>
      </w:r>
      <w:r w:rsidR="009E71BE" w:rsidRPr="0064786A">
        <w:rPr>
          <w:lang w:val="sr-Cyrl-RS"/>
        </w:rPr>
        <w:t>Државе би морале да обезбеде да</w:t>
      </w:r>
      <w:r w:rsidRPr="0064786A">
        <w:rPr>
          <w:lang w:val="sr-Cyrl-RS"/>
        </w:rPr>
        <w:t xml:space="preserve"> </w:t>
      </w:r>
      <w:r w:rsidR="009E71BE" w:rsidRPr="0064786A">
        <w:rPr>
          <w:lang w:val="sr-Cyrl-RS"/>
        </w:rPr>
        <w:t xml:space="preserve">на </w:t>
      </w:r>
      <w:r w:rsidR="00D60F72" w:rsidRPr="0064786A">
        <w:rPr>
          <w:lang w:val="sr-Cyrl-RS"/>
        </w:rPr>
        <w:t>дец</w:t>
      </w:r>
      <w:r w:rsidR="009E71BE" w:rsidRPr="0064786A">
        <w:rPr>
          <w:lang w:val="sr-Cyrl-RS"/>
        </w:rPr>
        <w:t>у</w:t>
      </w:r>
      <w:r w:rsidR="00D60F72" w:rsidRPr="0064786A">
        <w:rPr>
          <w:lang w:val="sr-Cyrl-RS"/>
        </w:rPr>
        <w:t xml:space="preserve"> у уличној ситуацији</w:t>
      </w:r>
      <w:r w:rsidRPr="0064786A">
        <w:rPr>
          <w:lang w:val="sr-Cyrl-RS"/>
        </w:rPr>
        <w:t xml:space="preserve"> </w:t>
      </w:r>
      <w:r w:rsidR="009E71BE" w:rsidRPr="0064786A">
        <w:rPr>
          <w:lang w:val="sr-Cyrl-RS"/>
        </w:rPr>
        <w:t>не утичу регресивне мере у временима економске кризе</w:t>
      </w:r>
      <w:r w:rsidRPr="0064786A">
        <w:rPr>
          <w:lang w:val="sr-Cyrl-RS"/>
        </w:rPr>
        <w:t>.</w:t>
      </w:r>
    </w:p>
    <w:p w:rsidR="00B2258C" w:rsidRPr="0064786A" w:rsidRDefault="00B2258C" w:rsidP="006423BF">
      <w:pPr>
        <w:pStyle w:val="H23G"/>
        <w:rPr>
          <w:lang w:val="sr-Cyrl-RS"/>
        </w:rPr>
      </w:pPr>
      <w:r w:rsidRPr="0064786A">
        <w:rPr>
          <w:lang w:val="sr-Cyrl-RS"/>
        </w:rPr>
        <w:tab/>
      </w:r>
      <w:r w:rsidRPr="0064786A">
        <w:rPr>
          <w:lang w:val="sr-Cyrl-RS"/>
        </w:rPr>
        <w:tab/>
      </w:r>
      <w:r w:rsidR="00C366B2" w:rsidRPr="0064786A">
        <w:rPr>
          <w:lang w:val="sr-Cyrl-RS"/>
        </w:rPr>
        <w:t>Члан</w:t>
      </w:r>
      <w:r w:rsidRPr="0064786A">
        <w:rPr>
          <w:lang w:val="sr-Cyrl-RS"/>
        </w:rPr>
        <w:t xml:space="preserve"> 5</w:t>
      </w:r>
      <w:r w:rsidR="009E71BE" w:rsidRPr="0064786A">
        <w:rPr>
          <w:lang w:val="sr-Cyrl-RS"/>
        </w:rPr>
        <w:t xml:space="preserve">. о усмеравању и саветовању у складу </w:t>
      </w:r>
      <w:r w:rsidRPr="0064786A">
        <w:rPr>
          <w:lang w:val="sr-Cyrl-RS"/>
        </w:rPr>
        <w:t>on direction</w:t>
      </w:r>
      <w:r w:rsidR="005D016B" w:rsidRPr="0064786A">
        <w:rPr>
          <w:lang w:val="sr-Cyrl-RS"/>
        </w:rPr>
        <w:t xml:space="preserve"> и </w:t>
      </w:r>
      <w:r w:rsidRPr="0064786A">
        <w:rPr>
          <w:lang w:val="sr-Cyrl-RS"/>
        </w:rPr>
        <w:t xml:space="preserve">guidance </w:t>
      </w:r>
      <w:r w:rsidR="009E71BE" w:rsidRPr="0064786A">
        <w:rPr>
          <w:lang w:val="sr-Cyrl-RS"/>
        </w:rPr>
        <w:t>у складу с развојним могућностима детета</w:t>
      </w:r>
    </w:p>
    <w:p w:rsidR="00B2258C" w:rsidRPr="0064786A" w:rsidRDefault="00B2258C" w:rsidP="00B2258C">
      <w:pPr>
        <w:pStyle w:val="SingleTxtG"/>
        <w:rPr>
          <w:lang w:val="sr-Cyrl-RS"/>
        </w:rPr>
      </w:pPr>
      <w:r w:rsidRPr="0064786A">
        <w:rPr>
          <w:lang w:val="sr-Cyrl-RS"/>
        </w:rPr>
        <w:t>35.</w:t>
      </w:r>
      <w:r w:rsidRPr="0064786A">
        <w:rPr>
          <w:lang w:val="sr-Cyrl-RS"/>
        </w:rPr>
        <w:tab/>
      </w:r>
      <w:r w:rsidR="009E71BE" w:rsidRPr="0064786A">
        <w:rPr>
          <w:lang w:val="sr-Cyrl-RS"/>
        </w:rPr>
        <w:t xml:space="preserve">У циљу јачања </w:t>
      </w:r>
      <w:r w:rsidR="002470C8" w:rsidRPr="0064786A">
        <w:rPr>
          <w:lang w:val="sr-Cyrl-RS"/>
        </w:rPr>
        <w:t>превенциј</w:t>
      </w:r>
      <w:r w:rsidR="009E71BE" w:rsidRPr="0064786A">
        <w:rPr>
          <w:lang w:val="sr-Cyrl-RS"/>
        </w:rPr>
        <w:t>е</w:t>
      </w:r>
      <w:r w:rsidRPr="0064786A">
        <w:rPr>
          <w:lang w:val="sr-Cyrl-RS"/>
        </w:rPr>
        <w:t xml:space="preserve">, </w:t>
      </w:r>
      <w:r w:rsidR="00F631F0" w:rsidRPr="0064786A">
        <w:rPr>
          <w:lang w:val="sr-Cyrl-RS"/>
        </w:rPr>
        <w:t>државе би морале да</w:t>
      </w:r>
      <w:r w:rsidRPr="0064786A">
        <w:rPr>
          <w:lang w:val="sr-Cyrl-RS"/>
        </w:rPr>
        <w:t xml:space="preserve"> </w:t>
      </w:r>
      <w:r w:rsidR="009E71BE" w:rsidRPr="0064786A">
        <w:rPr>
          <w:lang w:val="sr-Cyrl-RS"/>
        </w:rPr>
        <w:t xml:space="preserve">развијају капацитете родитеља, шире породице, законских старатеља и припадника заједнице за одговарајуће усмеравање и саветовање деце, </w:t>
      </w:r>
      <w:r w:rsidR="00662995" w:rsidRPr="0064786A">
        <w:rPr>
          <w:lang w:val="sr-Cyrl-RS"/>
        </w:rPr>
        <w:t>при чему би морале да им помогну да узму у обзир становишта детета, у складу с његовим узрастом и зрелошћу</w:t>
      </w:r>
      <w:r w:rsidRPr="0064786A">
        <w:rPr>
          <w:lang w:val="sr-Cyrl-RS"/>
        </w:rPr>
        <w:t xml:space="preserve">; </w:t>
      </w:r>
      <w:r w:rsidR="00662995" w:rsidRPr="0064786A">
        <w:rPr>
          <w:lang w:val="sr-Cyrl-RS"/>
        </w:rPr>
        <w:t>да пруже безбедно окружење које пружа подршку и омогућава развој детета</w:t>
      </w:r>
      <w:r w:rsidRPr="0064786A">
        <w:rPr>
          <w:lang w:val="sr-Cyrl-RS"/>
        </w:rPr>
        <w:t>;</w:t>
      </w:r>
      <w:r w:rsidR="005D016B" w:rsidRPr="0064786A">
        <w:rPr>
          <w:lang w:val="sr-Cyrl-RS"/>
        </w:rPr>
        <w:t xml:space="preserve"> и </w:t>
      </w:r>
      <w:r w:rsidR="00662995" w:rsidRPr="0064786A">
        <w:rPr>
          <w:lang w:val="sr-Cyrl-RS"/>
        </w:rPr>
        <w:t>да признају дете ако активног носиоца права који све више може да остварује та права што се више развија</w:t>
      </w:r>
      <w:r w:rsidRPr="0064786A">
        <w:rPr>
          <w:lang w:val="sr-Cyrl-RS"/>
        </w:rPr>
        <w:t xml:space="preserve">, </w:t>
      </w:r>
      <w:r w:rsidR="00662995" w:rsidRPr="0064786A">
        <w:rPr>
          <w:lang w:val="sr-Cyrl-RS"/>
        </w:rPr>
        <w:t>уз одговарајуће усмеравање и упућивање</w:t>
      </w:r>
      <w:r w:rsidRPr="0064786A">
        <w:rPr>
          <w:lang w:val="sr-Cyrl-RS"/>
        </w:rPr>
        <w:t xml:space="preserve">. </w:t>
      </w:r>
      <w:r w:rsidR="005A5DD6" w:rsidRPr="0064786A">
        <w:rPr>
          <w:lang w:val="sr-Cyrl-RS"/>
        </w:rPr>
        <w:t>Комитет</w:t>
      </w:r>
      <w:r w:rsidRPr="0064786A">
        <w:rPr>
          <w:lang w:val="sr-Cyrl-RS"/>
        </w:rPr>
        <w:t xml:space="preserve"> </w:t>
      </w:r>
      <w:r w:rsidR="00662995" w:rsidRPr="0064786A">
        <w:rPr>
          <w:lang w:val="sr-Cyrl-RS"/>
        </w:rPr>
        <w:t>је већ обрадио начело развоја способности детета</w:t>
      </w:r>
      <w:r w:rsidRPr="0064786A">
        <w:rPr>
          <w:lang w:val="sr-Cyrl-RS"/>
        </w:rPr>
        <w:t xml:space="preserve">: </w:t>
      </w:r>
      <w:r w:rsidR="00662995" w:rsidRPr="0064786A">
        <w:rPr>
          <w:lang w:val="sr-Cyrl-RS"/>
        </w:rPr>
        <w:t>што дете више зна, што је више тога искусило и што више разуме</w:t>
      </w:r>
      <w:r w:rsidRPr="0064786A">
        <w:rPr>
          <w:lang w:val="sr-Cyrl-RS"/>
        </w:rPr>
        <w:t xml:space="preserve">, </w:t>
      </w:r>
      <w:r w:rsidR="00662995" w:rsidRPr="0064786A">
        <w:rPr>
          <w:lang w:val="sr-Cyrl-RS"/>
        </w:rPr>
        <w:t>то је већа потреба да родитељ или законски старатељ уместо усмеравања и упућивања подсећа и саветује, а касније и да равноправно размењује мишљења с дететом</w:t>
      </w:r>
      <w:r w:rsidRPr="0064786A">
        <w:rPr>
          <w:lang w:val="sr-Cyrl-RS"/>
        </w:rPr>
        <w:t>.</w:t>
      </w:r>
      <w:r w:rsidRPr="0064786A">
        <w:rPr>
          <w:rStyle w:val="FootnoteReference"/>
          <w:lang w:val="sr-Cyrl-RS"/>
        </w:rPr>
        <w:footnoteReference w:id="34"/>
      </w:r>
      <w:r w:rsidRPr="0064786A">
        <w:rPr>
          <w:lang w:val="sr-Cyrl-RS"/>
        </w:rPr>
        <w:t xml:space="preserve"> </w:t>
      </w:r>
      <w:r w:rsidR="00D60F72" w:rsidRPr="0064786A">
        <w:rPr>
          <w:lang w:val="sr-Cyrl-RS"/>
        </w:rPr>
        <w:t>Дец</w:t>
      </w:r>
      <w:r w:rsidR="00662995" w:rsidRPr="0064786A">
        <w:rPr>
          <w:lang w:val="sr-Cyrl-RS"/>
        </w:rPr>
        <w:t>и</w:t>
      </w:r>
      <w:r w:rsidR="00D60F72" w:rsidRPr="0064786A">
        <w:rPr>
          <w:lang w:val="sr-Cyrl-RS"/>
        </w:rPr>
        <w:t xml:space="preserve"> у уличној ситуацији</w:t>
      </w:r>
      <w:r w:rsidRPr="0064786A">
        <w:rPr>
          <w:lang w:val="sr-Cyrl-RS"/>
        </w:rPr>
        <w:t xml:space="preserve"> </w:t>
      </w:r>
      <w:r w:rsidR="00662995" w:rsidRPr="0064786A">
        <w:rPr>
          <w:lang w:val="sr-Cyrl-RS"/>
        </w:rPr>
        <w:t>је потребно посебно осетљиво усмеравање и упућивање које уважава њихово животно искуство</w:t>
      </w:r>
      <w:r w:rsidRPr="0064786A">
        <w:rPr>
          <w:lang w:val="sr-Cyrl-RS"/>
        </w:rPr>
        <w:t xml:space="preserve">. </w:t>
      </w:r>
      <w:r w:rsidR="00662995" w:rsidRPr="0064786A">
        <w:rPr>
          <w:lang w:val="sr-Cyrl-RS"/>
        </w:rPr>
        <w:t xml:space="preserve">Већина </w:t>
      </w:r>
      <w:r w:rsidR="007B6509" w:rsidRPr="0064786A">
        <w:rPr>
          <w:lang w:val="sr-Cyrl-RS"/>
        </w:rPr>
        <w:t>деце</w:t>
      </w:r>
      <w:r w:rsidR="00D60F72" w:rsidRPr="0064786A">
        <w:rPr>
          <w:lang w:val="sr-Cyrl-RS"/>
        </w:rPr>
        <w:t xml:space="preserve"> у уличној ситуацији</w:t>
      </w:r>
      <w:r w:rsidRPr="0064786A">
        <w:rPr>
          <w:lang w:val="sr-Cyrl-RS"/>
        </w:rPr>
        <w:t xml:space="preserve"> </w:t>
      </w:r>
      <w:r w:rsidR="00662995" w:rsidRPr="0064786A">
        <w:rPr>
          <w:lang w:val="sr-Cyrl-RS"/>
        </w:rPr>
        <w:t>одржава контакт с породицом и све је више доказа о делотворни начинима да се те породичне везе ојачају</w:t>
      </w:r>
      <w:r w:rsidRPr="0064786A">
        <w:rPr>
          <w:lang w:val="sr-Cyrl-RS"/>
        </w:rPr>
        <w:t xml:space="preserve">. </w:t>
      </w:r>
      <w:r w:rsidR="00662995" w:rsidRPr="0064786A">
        <w:rPr>
          <w:lang w:val="sr-Cyrl-RS"/>
        </w:rPr>
        <w:t xml:space="preserve">Ако </w:t>
      </w:r>
      <w:r w:rsidR="00D60F72" w:rsidRPr="0064786A">
        <w:rPr>
          <w:lang w:val="sr-Cyrl-RS"/>
        </w:rPr>
        <w:t>деца у уличној ситуацији</w:t>
      </w:r>
      <w:r w:rsidRPr="0064786A">
        <w:rPr>
          <w:lang w:val="sr-Cyrl-RS"/>
        </w:rPr>
        <w:t xml:space="preserve"> </w:t>
      </w:r>
      <w:r w:rsidR="00662995" w:rsidRPr="0064786A">
        <w:rPr>
          <w:lang w:val="sr-Cyrl-RS"/>
        </w:rPr>
        <w:t>имају мало позитивних веза с родитељима, широм породицом или законским старатељима или их уопште немају</w:t>
      </w:r>
      <w:r w:rsidRPr="0064786A">
        <w:rPr>
          <w:lang w:val="sr-Cyrl-RS"/>
        </w:rPr>
        <w:t xml:space="preserve">, </w:t>
      </w:r>
      <w:r w:rsidR="00662995" w:rsidRPr="0064786A">
        <w:rPr>
          <w:lang w:val="sr-Cyrl-RS"/>
        </w:rPr>
        <w:t xml:space="preserve">улога припадника заједнице из члана </w:t>
      </w:r>
      <w:r w:rsidRPr="0064786A">
        <w:rPr>
          <w:lang w:val="sr-Cyrl-RS"/>
        </w:rPr>
        <w:t>5</w:t>
      </w:r>
      <w:r w:rsidR="00662995" w:rsidRPr="0064786A">
        <w:rPr>
          <w:lang w:val="sr-Cyrl-RS"/>
        </w:rPr>
        <w:t xml:space="preserve">. постаје значајнија, а то подразумева и подршку одраслих од поверења који су повезани с </w:t>
      </w:r>
      <w:r w:rsidR="00D47E72" w:rsidRPr="0064786A">
        <w:rPr>
          <w:lang w:val="sr-Cyrl-RS"/>
        </w:rPr>
        <w:t>организациј</w:t>
      </w:r>
      <w:r w:rsidR="00662995" w:rsidRPr="0064786A">
        <w:rPr>
          <w:lang w:val="sr-Cyrl-RS"/>
        </w:rPr>
        <w:t>ама</w:t>
      </w:r>
      <w:r w:rsidR="00D47E72" w:rsidRPr="0064786A">
        <w:rPr>
          <w:lang w:val="sr-Cyrl-RS"/>
        </w:rPr>
        <w:t xml:space="preserve"> цивилног друштва</w:t>
      </w:r>
      <w:r w:rsidRPr="0064786A">
        <w:rPr>
          <w:lang w:val="sr-Cyrl-RS"/>
        </w:rPr>
        <w:t>.</w:t>
      </w:r>
    </w:p>
    <w:p w:rsidR="00B2258C" w:rsidRPr="0064786A" w:rsidRDefault="00B2258C" w:rsidP="006423BF">
      <w:pPr>
        <w:pStyle w:val="H1G"/>
        <w:rPr>
          <w:lang w:val="sr-Cyrl-RS"/>
        </w:rPr>
      </w:pPr>
      <w:bookmarkStart w:id="8" w:name="_Toc472626459"/>
      <w:r w:rsidRPr="0064786A">
        <w:rPr>
          <w:lang w:val="sr-Cyrl-RS"/>
        </w:rPr>
        <w:tab/>
      </w:r>
      <w:r w:rsidR="00214BD3" w:rsidRPr="0064786A">
        <w:rPr>
          <w:lang w:val="sr-Cyrl-RS"/>
        </w:rPr>
        <w:t>Б.</w:t>
      </w:r>
      <w:r w:rsidRPr="0064786A">
        <w:rPr>
          <w:lang w:val="sr-Cyrl-RS"/>
        </w:rPr>
        <w:tab/>
      </w:r>
      <w:r w:rsidR="00662995" w:rsidRPr="0064786A">
        <w:rPr>
          <w:lang w:val="sr-Cyrl-RS"/>
        </w:rPr>
        <w:t>Грађанска права и слободе</w:t>
      </w:r>
      <w:bookmarkEnd w:id="8"/>
    </w:p>
    <w:p w:rsidR="00B2258C" w:rsidRPr="0064786A" w:rsidRDefault="00B2258C" w:rsidP="006423BF">
      <w:pPr>
        <w:pStyle w:val="H23G"/>
        <w:rPr>
          <w:lang w:val="sr-Cyrl-RS"/>
        </w:rPr>
      </w:pPr>
      <w:r w:rsidRPr="0064786A">
        <w:rPr>
          <w:lang w:val="sr-Cyrl-RS"/>
        </w:rPr>
        <w:tab/>
      </w:r>
      <w:r w:rsidRPr="0064786A">
        <w:rPr>
          <w:lang w:val="sr-Cyrl-RS"/>
        </w:rPr>
        <w:tab/>
      </w:r>
      <w:r w:rsidR="00C366B2" w:rsidRPr="0064786A">
        <w:rPr>
          <w:lang w:val="sr-Cyrl-RS"/>
        </w:rPr>
        <w:t>Члан</w:t>
      </w:r>
      <w:r w:rsidRPr="0064786A">
        <w:rPr>
          <w:lang w:val="sr-Cyrl-RS"/>
        </w:rPr>
        <w:t xml:space="preserve"> 15</w:t>
      </w:r>
      <w:r w:rsidR="00662995" w:rsidRPr="0064786A">
        <w:rPr>
          <w:lang w:val="sr-Cyrl-RS"/>
        </w:rPr>
        <w:t>. о праву на слободу удруживања и слободу мирног окупљања</w:t>
      </w:r>
    </w:p>
    <w:p w:rsidR="00B2258C" w:rsidRPr="0064786A" w:rsidRDefault="00B2258C" w:rsidP="006423BF">
      <w:pPr>
        <w:pStyle w:val="H4G"/>
        <w:rPr>
          <w:lang w:val="sr-Cyrl-RS"/>
        </w:rPr>
      </w:pPr>
      <w:r w:rsidRPr="0064786A">
        <w:rPr>
          <w:lang w:val="sr-Cyrl-RS"/>
        </w:rPr>
        <w:tab/>
      </w:r>
      <w:r w:rsidRPr="0064786A">
        <w:rPr>
          <w:lang w:val="sr-Cyrl-RS"/>
        </w:rPr>
        <w:tab/>
      </w:r>
      <w:r w:rsidR="00E56670" w:rsidRPr="0064786A">
        <w:rPr>
          <w:lang w:val="sr-Cyrl-RS"/>
        </w:rPr>
        <w:t>Преглед</w:t>
      </w:r>
    </w:p>
    <w:p w:rsidR="00B2258C" w:rsidRPr="0064786A" w:rsidRDefault="00B2258C" w:rsidP="00B2258C">
      <w:pPr>
        <w:pStyle w:val="SingleTxtG"/>
        <w:rPr>
          <w:lang w:val="sr-Cyrl-RS"/>
        </w:rPr>
      </w:pPr>
      <w:r w:rsidRPr="0064786A">
        <w:rPr>
          <w:lang w:val="sr-Cyrl-RS"/>
        </w:rPr>
        <w:t>36.</w:t>
      </w:r>
      <w:r w:rsidRPr="0064786A">
        <w:rPr>
          <w:lang w:val="sr-Cyrl-RS"/>
        </w:rPr>
        <w:tab/>
      </w:r>
      <w:r w:rsidR="00822B43" w:rsidRPr="0064786A">
        <w:rPr>
          <w:lang w:val="sr-Cyrl-RS"/>
        </w:rPr>
        <w:t xml:space="preserve">Реалност у којој живе </w:t>
      </w:r>
      <w:r w:rsidR="00D60F72" w:rsidRPr="0064786A">
        <w:rPr>
          <w:lang w:val="sr-Cyrl-RS"/>
        </w:rPr>
        <w:t>деца у уличној ситуацији</w:t>
      </w:r>
      <w:r w:rsidRPr="0064786A">
        <w:rPr>
          <w:lang w:val="sr-Cyrl-RS"/>
        </w:rPr>
        <w:t xml:space="preserve"> </w:t>
      </w:r>
      <w:r w:rsidR="00822B43" w:rsidRPr="0064786A">
        <w:rPr>
          <w:lang w:val="sr-Cyrl-RS"/>
        </w:rPr>
        <w:t>не уклапа се у традиционалне дефиниције или концептуализације детињства</w:t>
      </w:r>
      <w:r w:rsidRPr="0064786A">
        <w:rPr>
          <w:lang w:val="sr-Cyrl-RS"/>
        </w:rPr>
        <w:t xml:space="preserve">. </w:t>
      </w:r>
      <w:r w:rsidR="00822B43" w:rsidRPr="0064786A">
        <w:rPr>
          <w:lang w:val="sr-Cyrl-RS"/>
        </w:rPr>
        <w:t>У поређењу са осталом децом, она имају јединствен однос са јавним површинама</w:t>
      </w:r>
      <w:r w:rsidRPr="0064786A">
        <w:rPr>
          <w:lang w:val="sr-Cyrl-RS"/>
        </w:rPr>
        <w:t xml:space="preserve">. </w:t>
      </w:r>
      <w:r w:rsidR="00822B43" w:rsidRPr="0064786A">
        <w:rPr>
          <w:lang w:val="sr-Cyrl-RS"/>
        </w:rPr>
        <w:t xml:space="preserve">Увођење државних ограничења примене члана </w:t>
      </w:r>
      <w:r w:rsidRPr="0064786A">
        <w:rPr>
          <w:lang w:val="sr-Cyrl-RS"/>
        </w:rPr>
        <w:t>15</w:t>
      </w:r>
      <w:r w:rsidR="00822B43" w:rsidRPr="0064786A">
        <w:rPr>
          <w:lang w:val="sr-Cyrl-RS"/>
        </w:rPr>
        <w:t xml:space="preserve">. у односу на јавне површине стога може несразмерно да утиче на </w:t>
      </w:r>
      <w:r w:rsidR="00D60F72" w:rsidRPr="0064786A">
        <w:rPr>
          <w:lang w:val="sr-Cyrl-RS"/>
        </w:rPr>
        <w:t>дец</w:t>
      </w:r>
      <w:r w:rsidR="00822B43" w:rsidRPr="0064786A">
        <w:rPr>
          <w:lang w:val="sr-Cyrl-RS"/>
        </w:rPr>
        <w:t>у</w:t>
      </w:r>
      <w:r w:rsidR="00D60F72" w:rsidRPr="0064786A">
        <w:rPr>
          <w:lang w:val="sr-Cyrl-RS"/>
        </w:rPr>
        <w:t xml:space="preserve"> у уличној ситуацији</w:t>
      </w:r>
      <w:r w:rsidR="005022BC" w:rsidRPr="0064786A">
        <w:rPr>
          <w:lang w:val="sr-Cyrl-RS"/>
        </w:rPr>
        <w:t xml:space="preserve">. </w:t>
      </w:r>
      <w:r w:rsidR="00F631F0" w:rsidRPr="0064786A">
        <w:rPr>
          <w:lang w:val="sr-Cyrl-RS"/>
        </w:rPr>
        <w:t xml:space="preserve">Државе </w:t>
      </w:r>
      <w:r w:rsidR="009E71BE" w:rsidRPr="0064786A">
        <w:rPr>
          <w:lang w:val="sr-Cyrl-RS"/>
        </w:rPr>
        <w:t>би морале да обезбеде да</w:t>
      </w:r>
      <w:r w:rsidRPr="0064786A">
        <w:rPr>
          <w:lang w:val="sr-Cyrl-RS"/>
        </w:rPr>
        <w:t xml:space="preserve"> </w:t>
      </w:r>
      <w:r w:rsidR="00A0578D" w:rsidRPr="0064786A">
        <w:rPr>
          <w:lang w:val="sr-Cyrl-RS"/>
        </w:rPr>
        <w:t>им приступ политичком и јавном простору у којем могу да се удружују и мирно окупљају не буде ускраћен на дискриминаторски начин</w:t>
      </w:r>
      <w:r w:rsidRPr="0064786A">
        <w:rPr>
          <w:lang w:val="sr-Cyrl-RS"/>
        </w:rPr>
        <w:t>.</w:t>
      </w:r>
    </w:p>
    <w:p w:rsidR="00B2258C" w:rsidRPr="0064786A" w:rsidRDefault="00B2258C" w:rsidP="006423BF">
      <w:pPr>
        <w:pStyle w:val="H4G"/>
        <w:rPr>
          <w:lang w:val="sr-Cyrl-RS"/>
        </w:rPr>
      </w:pPr>
      <w:r w:rsidRPr="0064786A">
        <w:rPr>
          <w:lang w:val="sr-Cyrl-RS"/>
        </w:rPr>
        <w:lastRenderedPageBreak/>
        <w:tab/>
      </w:r>
      <w:r w:rsidRPr="0064786A">
        <w:rPr>
          <w:lang w:val="sr-Cyrl-RS"/>
        </w:rPr>
        <w:tab/>
      </w:r>
      <w:r w:rsidR="00A0578D" w:rsidRPr="0064786A">
        <w:rPr>
          <w:lang w:val="sr-Cyrl-RS"/>
        </w:rPr>
        <w:t>Грађански и политички простор</w:t>
      </w:r>
      <w:r w:rsidRPr="0064786A">
        <w:rPr>
          <w:lang w:val="sr-Cyrl-RS"/>
        </w:rPr>
        <w:t xml:space="preserve"> </w:t>
      </w:r>
    </w:p>
    <w:p w:rsidR="00B2258C" w:rsidRPr="0064786A" w:rsidRDefault="00B2258C" w:rsidP="00B2258C">
      <w:pPr>
        <w:pStyle w:val="SingleTxtG"/>
        <w:rPr>
          <w:lang w:val="sr-Cyrl-RS"/>
        </w:rPr>
      </w:pPr>
      <w:r w:rsidRPr="0064786A">
        <w:rPr>
          <w:lang w:val="sr-Cyrl-RS"/>
        </w:rPr>
        <w:t>37.</w:t>
      </w:r>
      <w:r w:rsidRPr="0064786A">
        <w:rPr>
          <w:lang w:val="sr-Cyrl-RS"/>
        </w:rPr>
        <w:tab/>
      </w:r>
      <w:r w:rsidR="00A0578D" w:rsidRPr="0064786A">
        <w:rPr>
          <w:lang w:val="sr-Cyrl-RS"/>
        </w:rPr>
        <w:t xml:space="preserve">Удруживање и мирно окупљање су од суштинског значаја за </w:t>
      </w:r>
      <w:r w:rsidR="00E41C37" w:rsidRPr="0064786A">
        <w:rPr>
          <w:lang w:val="sr-Cyrl-RS"/>
        </w:rPr>
        <w:t>децу</w:t>
      </w:r>
      <w:r w:rsidR="00D60F72" w:rsidRPr="0064786A">
        <w:rPr>
          <w:lang w:val="sr-Cyrl-RS"/>
        </w:rPr>
        <w:t xml:space="preserve"> у уличној ситуацији</w:t>
      </w:r>
      <w:r w:rsidRPr="0064786A">
        <w:rPr>
          <w:lang w:val="sr-Cyrl-RS"/>
        </w:rPr>
        <w:t xml:space="preserve"> </w:t>
      </w:r>
      <w:r w:rsidR="00A0578D" w:rsidRPr="0064786A">
        <w:rPr>
          <w:lang w:val="sr-Cyrl-RS"/>
        </w:rPr>
        <w:t>када захтевају остваривање својих права</w:t>
      </w:r>
      <w:r w:rsidRPr="0064786A">
        <w:rPr>
          <w:lang w:val="sr-Cyrl-RS"/>
        </w:rPr>
        <w:t xml:space="preserve">, </w:t>
      </w:r>
      <w:r w:rsidR="00A0578D" w:rsidRPr="0064786A">
        <w:rPr>
          <w:lang w:val="sr-Cyrl-RS"/>
        </w:rPr>
        <w:t>на пример преко синдиката деце која рада и удружења која воде деца</w:t>
      </w:r>
      <w:r w:rsidRPr="0064786A">
        <w:rPr>
          <w:lang w:val="sr-Cyrl-RS"/>
        </w:rPr>
        <w:t xml:space="preserve">. </w:t>
      </w:r>
      <w:r w:rsidR="00A0578D" w:rsidRPr="0064786A">
        <w:rPr>
          <w:lang w:val="sr-Cyrl-RS"/>
        </w:rPr>
        <w:t>Међутим</w:t>
      </w:r>
      <w:r w:rsidRPr="0064786A">
        <w:rPr>
          <w:lang w:val="sr-Cyrl-RS"/>
        </w:rPr>
        <w:t xml:space="preserve">, </w:t>
      </w:r>
      <w:r w:rsidR="005A5DD6" w:rsidRPr="0064786A">
        <w:rPr>
          <w:lang w:val="sr-Cyrl-RS"/>
        </w:rPr>
        <w:t>Комитет</w:t>
      </w:r>
      <w:r w:rsidRPr="0064786A">
        <w:rPr>
          <w:lang w:val="sr-Cyrl-RS"/>
        </w:rPr>
        <w:t xml:space="preserve"> </w:t>
      </w:r>
      <w:r w:rsidR="00A0578D" w:rsidRPr="0064786A">
        <w:rPr>
          <w:lang w:val="sr-Cyrl-RS"/>
        </w:rPr>
        <w:t>у својим закључним запажањима редовно изражава забринутост због недостатка политичког простора у којем би деца могла да изнесу своје ставове</w:t>
      </w:r>
      <w:r w:rsidRPr="0064786A">
        <w:rPr>
          <w:lang w:val="sr-Cyrl-RS"/>
        </w:rPr>
        <w:t xml:space="preserve">. </w:t>
      </w:r>
      <w:r w:rsidR="00A0578D" w:rsidRPr="0064786A">
        <w:rPr>
          <w:lang w:val="sr-Cyrl-RS"/>
        </w:rPr>
        <w:t xml:space="preserve">То представља посебно ограничење </w:t>
      </w:r>
      <w:r w:rsidR="00E41C37" w:rsidRPr="0064786A">
        <w:rPr>
          <w:lang w:val="sr-Cyrl-RS"/>
        </w:rPr>
        <w:t>за децу</w:t>
      </w:r>
      <w:r w:rsidR="00D60F72" w:rsidRPr="0064786A">
        <w:rPr>
          <w:lang w:val="sr-Cyrl-RS"/>
        </w:rPr>
        <w:t xml:space="preserve"> у уличној ситуацији</w:t>
      </w:r>
      <w:r w:rsidRPr="0064786A">
        <w:rPr>
          <w:lang w:val="sr-Cyrl-RS"/>
        </w:rPr>
        <w:t xml:space="preserve">, </w:t>
      </w:r>
      <w:r w:rsidR="00A0578D" w:rsidRPr="0064786A">
        <w:rPr>
          <w:lang w:val="sr-Cyrl-RS"/>
        </w:rPr>
        <w:t>која често немају успостављњене везе с одраслом особом од поверења која можда мора законски да региструје организацију</w:t>
      </w:r>
      <w:r w:rsidRPr="0064786A">
        <w:rPr>
          <w:lang w:val="sr-Cyrl-RS"/>
        </w:rPr>
        <w:t xml:space="preserve">. </w:t>
      </w:r>
      <w:r w:rsidR="00D60F72" w:rsidRPr="0064786A">
        <w:rPr>
          <w:lang w:val="sr-Cyrl-RS"/>
        </w:rPr>
        <w:t>Деца у уличној ситуацији</w:t>
      </w:r>
      <w:r w:rsidRPr="0064786A">
        <w:rPr>
          <w:lang w:val="sr-Cyrl-RS"/>
        </w:rPr>
        <w:t xml:space="preserve"> </w:t>
      </w:r>
      <w:r w:rsidR="00A0578D" w:rsidRPr="0064786A">
        <w:rPr>
          <w:lang w:val="sr-Cyrl-RS"/>
        </w:rPr>
        <w:t xml:space="preserve">можда немају подршку у обављању бирократских формалности и остваривању приступа информацијама потребним за развој иницијатива за </w:t>
      </w:r>
      <w:r w:rsidR="00A33F3D" w:rsidRPr="0064786A">
        <w:rPr>
          <w:lang w:val="sr-Cyrl-RS"/>
        </w:rPr>
        <w:t>удруживање и мирно окупљање</w:t>
      </w:r>
      <w:r w:rsidRPr="0064786A">
        <w:rPr>
          <w:lang w:val="sr-Cyrl-RS"/>
        </w:rPr>
        <w:t xml:space="preserve">. </w:t>
      </w:r>
      <w:r w:rsidR="00D60F72" w:rsidRPr="0064786A">
        <w:rPr>
          <w:lang w:val="sr-Cyrl-RS"/>
        </w:rPr>
        <w:t>Деца у уличној ситуацији</w:t>
      </w:r>
      <w:r w:rsidRPr="0064786A">
        <w:rPr>
          <w:lang w:val="sr-Cyrl-RS"/>
        </w:rPr>
        <w:t xml:space="preserve"> </w:t>
      </w:r>
      <w:r w:rsidR="00A33F3D" w:rsidRPr="0064786A">
        <w:rPr>
          <w:lang w:val="sr-Cyrl-RS"/>
        </w:rPr>
        <w:t>могу да буду плаћена да би повећала број присутних на протестима или окупљањима</w:t>
      </w:r>
      <w:r w:rsidRPr="0064786A">
        <w:rPr>
          <w:lang w:val="sr-Cyrl-RS"/>
        </w:rPr>
        <w:t xml:space="preserve">. </w:t>
      </w:r>
      <w:r w:rsidR="00A33F3D" w:rsidRPr="0064786A">
        <w:rPr>
          <w:lang w:val="sr-Cyrl-RS"/>
        </w:rPr>
        <w:t>Она могу да буду изложена ризику од искоришћавања, без правог разумевања импликација учествовања у таквим дешавањима</w:t>
      </w:r>
      <w:r w:rsidRPr="0064786A">
        <w:rPr>
          <w:lang w:val="sr-Cyrl-RS"/>
        </w:rPr>
        <w:t>,</w:t>
      </w:r>
      <w:r w:rsidR="00A33F3D" w:rsidRPr="0064786A">
        <w:rPr>
          <w:lang w:val="sr-Cyrl-RS"/>
        </w:rPr>
        <w:t>што за собом повлачи сложена питања везана за потребу да се успостави равнотежа између права на заштиту и права на учешће</w:t>
      </w:r>
      <w:r w:rsidRPr="0064786A">
        <w:rPr>
          <w:lang w:val="sr-Cyrl-RS"/>
        </w:rPr>
        <w:t xml:space="preserve">. </w:t>
      </w:r>
      <w:r w:rsidR="00A33F3D" w:rsidRPr="0064786A">
        <w:rPr>
          <w:lang w:val="sr-Cyrl-RS"/>
        </w:rPr>
        <w:t>Међутим</w:t>
      </w:r>
      <w:r w:rsidRPr="0064786A">
        <w:rPr>
          <w:lang w:val="sr-Cyrl-RS"/>
        </w:rPr>
        <w:t xml:space="preserve">, </w:t>
      </w:r>
      <w:r w:rsidR="00A33F3D" w:rsidRPr="0064786A">
        <w:rPr>
          <w:lang w:val="sr-Cyrl-RS"/>
        </w:rPr>
        <w:t xml:space="preserve">као што је </w:t>
      </w:r>
      <w:r w:rsidR="005A5DD6" w:rsidRPr="0064786A">
        <w:rPr>
          <w:lang w:val="sr-Cyrl-RS"/>
        </w:rPr>
        <w:t>Комитет</w:t>
      </w:r>
      <w:r w:rsidRPr="0064786A">
        <w:rPr>
          <w:lang w:val="sr-Cyrl-RS"/>
        </w:rPr>
        <w:t xml:space="preserve"> </w:t>
      </w:r>
      <w:r w:rsidR="00A33F3D" w:rsidRPr="0064786A">
        <w:rPr>
          <w:lang w:val="sr-Cyrl-RS"/>
        </w:rPr>
        <w:t>истакао у својим закључним запажањима</w:t>
      </w:r>
      <w:r w:rsidRPr="0064786A">
        <w:rPr>
          <w:lang w:val="sr-Cyrl-RS"/>
        </w:rPr>
        <w:t xml:space="preserve">, </w:t>
      </w:r>
      <w:r w:rsidR="00A33F3D" w:rsidRPr="0064786A">
        <w:rPr>
          <w:lang w:val="sr-Cyrl-RS"/>
        </w:rPr>
        <w:t>то не би т</w:t>
      </w:r>
      <w:r w:rsidR="00754917" w:rsidRPr="0064786A">
        <w:rPr>
          <w:lang w:val="sr-Cyrl-RS"/>
        </w:rPr>
        <w:t>ребало користити као изговор да им се ускрати право на удруживање и мирно окупљање</w:t>
      </w:r>
      <w:r w:rsidRPr="0064786A">
        <w:rPr>
          <w:lang w:val="sr-Cyrl-RS"/>
        </w:rPr>
        <w:t xml:space="preserve">. </w:t>
      </w:r>
      <w:r w:rsidR="00C366B2" w:rsidRPr="0064786A">
        <w:rPr>
          <w:lang w:val="sr-Cyrl-RS"/>
        </w:rPr>
        <w:t>Члан</w:t>
      </w:r>
      <w:r w:rsidRPr="0064786A">
        <w:rPr>
          <w:lang w:val="sr-Cyrl-RS"/>
        </w:rPr>
        <w:t xml:space="preserve"> 15</w:t>
      </w:r>
      <w:r w:rsidR="00754917" w:rsidRPr="0064786A">
        <w:rPr>
          <w:lang w:val="sr-Cyrl-RS"/>
        </w:rPr>
        <w:t xml:space="preserve">. захтева од </w:t>
      </w:r>
      <w:r w:rsidR="005022BC" w:rsidRPr="0064786A">
        <w:rPr>
          <w:lang w:val="sr-Cyrl-RS"/>
        </w:rPr>
        <w:t>држав</w:t>
      </w:r>
      <w:r w:rsidR="00754917" w:rsidRPr="0064786A">
        <w:rPr>
          <w:lang w:val="sr-Cyrl-RS"/>
        </w:rPr>
        <w:t xml:space="preserve">а да </w:t>
      </w:r>
      <w:r w:rsidR="00D60F72" w:rsidRPr="0064786A">
        <w:rPr>
          <w:lang w:val="sr-Cyrl-RS"/>
        </w:rPr>
        <w:t>дец</w:t>
      </w:r>
      <w:r w:rsidR="00754917" w:rsidRPr="0064786A">
        <w:rPr>
          <w:lang w:val="sr-Cyrl-RS"/>
        </w:rPr>
        <w:t>у</w:t>
      </w:r>
      <w:r w:rsidR="00D60F72" w:rsidRPr="0064786A">
        <w:rPr>
          <w:lang w:val="sr-Cyrl-RS"/>
        </w:rPr>
        <w:t xml:space="preserve"> у уличној ситуацији</w:t>
      </w:r>
      <w:r w:rsidRPr="0064786A">
        <w:rPr>
          <w:lang w:val="sr-Cyrl-RS"/>
        </w:rPr>
        <w:t xml:space="preserve"> </w:t>
      </w:r>
      <w:r w:rsidR="00754917" w:rsidRPr="0064786A">
        <w:rPr>
          <w:lang w:val="sr-Cyrl-RS"/>
        </w:rPr>
        <w:t>оснаже за остваривање свог права учешћа и да се одупру својатању и манипулацији од стране одраслих</w:t>
      </w:r>
      <w:r w:rsidRPr="0064786A">
        <w:rPr>
          <w:lang w:val="sr-Cyrl-RS"/>
        </w:rPr>
        <w:t>.</w:t>
      </w:r>
    </w:p>
    <w:p w:rsidR="00B2258C" w:rsidRPr="0064786A" w:rsidRDefault="00B2258C" w:rsidP="006423BF">
      <w:pPr>
        <w:pStyle w:val="H4G"/>
        <w:rPr>
          <w:lang w:val="sr-Cyrl-RS"/>
        </w:rPr>
      </w:pPr>
      <w:r w:rsidRPr="0064786A">
        <w:rPr>
          <w:lang w:val="sr-Cyrl-RS"/>
        </w:rPr>
        <w:tab/>
      </w:r>
      <w:r w:rsidRPr="0064786A">
        <w:rPr>
          <w:lang w:val="sr-Cyrl-RS"/>
        </w:rPr>
        <w:tab/>
      </w:r>
      <w:r w:rsidR="00754917" w:rsidRPr="0064786A">
        <w:rPr>
          <w:lang w:val="sr-Cyrl-RS"/>
        </w:rPr>
        <w:t>Јавне површине</w:t>
      </w:r>
      <w:r w:rsidRPr="0064786A">
        <w:rPr>
          <w:lang w:val="sr-Cyrl-RS"/>
        </w:rPr>
        <w:t xml:space="preserve"> </w:t>
      </w:r>
    </w:p>
    <w:p w:rsidR="00B2258C" w:rsidRPr="0064786A" w:rsidRDefault="00B2258C" w:rsidP="00B2258C">
      <w:pPr>
        <w:pStyle w:val="SingleTxtG"/>
        <w:rPr>
          <w:lang w:val="sr-Cyrl-RS"/>
        </w:rPr>
      </w:pPr>
      <w:r w:rsidRPr="0064786A">
        <w:rPr>
          <w:lang w:val="sr-Cyrl-RS"/>
        </w:rPr>
        <w:t>38.</w:t>
      </w:r>
      <w:r w:rsidRPr="0064786A">
        <w:rPr>
          <w:lang w:val="sr-Cyrl-RS"/>
        </w:rPr>
        <w:tab/>
      </w:r>
      <w:r w:rsidR="00754917" w:rsidRPr="0064786A">
        <w:rPr>
          <w:lang w:val="sr-Cyrl-RS"/>
        </w:rPr>
        <w:t>Поред удруживања и мирног окупљања</w:t>
      </w:r>
      <w:r w:rsidRPr="0064786A">
        <w:rPr>
          <w:lang w:val="sr-Cyrl-RS"/>
        </w:rPr>
        <w:t xml:space="preserve"> </w:t>
      </w:r>
      <w:r w:rsidR="00754917" w:rsidRPr="0064786A">
        <w:rPr>
          <w:lang w:val="sr-Cyrl-RS"/>
        </w:rPr>
        <w:t xml:space="preserve">у контексту грађанских и политичких </w:t>
      </w:r>
      <w:r w:rsidR="00651DEF" w:rsidRPr="0064786A">
        <w:rPr>
          <w:lang w:val="sr-Cyrl-RS"/>
        </w:rPr>
        <w:t>права</w:t>
      </w:r>
      <w:r w:rsidRPr="0064786A">
        <w:rPr>
          <w:lang w:val="sr-Cyrl-RS"/>
        </w:rPr>
        <w:t xml:space="preserve">, </w:t>
      </w:r>
      <w:r w:rsidR="005A5DD6" w:rsidRPr="0064786A">
        <w:rPr>
          <w:lang w:val="sr-Cyrl-RS"/>
        </w:rPr>
        <w:t>Комитет</w:t>
      </w:r>
      <w:r w:rsidRPr="0064786A">
        <w:rPr>
          <w:lang w:val="sr-Cyrl-RS"/>
        </w:rPr>
        <w:t xml:space="preserve"> </w:t>
      </w:r>
      <w:r w:rsidR="00754917" w:rsidRPr="0064786A">
        <w:rPr>
          <w:lang w:val="sr-Cyrl-RS"/>
        </w:rPr>
        <w:t xml:space="preserve">наглашава значај поштовања избора </w:t>
      </w:r>
      <w:r w:rsidR="007B6509" w:rsidRPr="0064786A">
        <w:rPr>
          <w:lang w:val="sr-Cyrl-RS"/>
        </w:rPr>
        <w:t>деце</w:t>
      </w:r>
      <w:r w:rsidR="00D60F72" w:rsidRPr="0064786A">
        <w:rPr>
          <w:lang w:val="sr-Cyrl-RS"/>
        </w:rPr>
        <w:t xml:space="preserve"> у уличној ситуацији</w:t>
      </w:r>
      <w:r w:rsidRPr="0064786A">
        <w:rPr>
          <w:lang w:val="sr-Cyrl-RS"/>
        </w:rPr>
        <w:t xml:space="preserve"> </w:t>
      </w:r>
      <w:r w:rsidR="00754917" w:rsidRPr="0064786A">
        <w:rPr>
          <w:lang w:val="sr-Cyrl-RS"/>
        </w:rPr>
        <w:t>да се окупљају на јавним површинама</w:t>
      </w:r>
      <w:r w:rsidRPr="0064786A">
        <w:rPr>
          <w:lang w:val="sr-Cyrl-RS"/>
        </w:rPr>
        <w:t xml:space="preserve">, </w:t>
      </w:r>
      <w:r w:rsidR="00754917" w:rsidRPr="0064786A">
        <w:rPr>
          <w:lang w:val="sr-Cyrl-RS"/>
        </w:rPr>
        <w:t>без угрожавања јавног реда и мира</w:t>
      </w:r>
      <w:r w:rsidRPr="0064786A">
        <w:rPr>
          <w:lang w:val="sr-Cyrl-RS"/>
        </w:rPr>
        <w:t xml:space="preserve">, </w:t>
      </w:r>
      <w:r w:rsidR="00754917" w:rsidRPr="0064786A">
        <w:rPr>
          <w:lang w:val="sr-Cyrl-RS"/>
        </w:rPr>
        <w:t xml:space="preserve">ради остваривања свог права на </w:t>
      </w:r>
      <w:r w:rsidR="004D468D" w:rsidRPr="0064786A">
        <w:rPr>
          <w:lang w:val="sr-Cyrl-RS"/>
        </w:rPr>
        <w:t>опстанак</w:t>
      </w:r>
      <w:r w:rsidR="005D016B" w:rsidRPr="0064786A">
        <w:rPr>
          <w:lang w:val="sr-Cyrl-RS"/>
        </w:rPr>
        <w:t xml:space="preserve"> и </w:t>
      </w:r>
      <w:r w:rsidR="004D468D" w:rsidRPr="0064786A">
        <w:rPr>
          <w:lang w:val="sr-Cyrl-RS"/>
        </w:rPr>
        <w:t>развој</w:t>
      </w:r>
      <w:r w:rsidR="00754917" w:rsidRPr="0064786A">
        <w:rPr>
          <w:lang w:val="sr-Cyrl-RS"/>
        </w:rPr>
        <w:t xml:space="preserve"> </w:t>
      </w:r>
      <w:r w:rsidRPr="0064786A">
        <w:rPr>
          <w:lang w:val="sr-Cyrl-RS"/>
        </w:rPr>
        <w:t>(</w:t>
      </w:r>
      <w:r w:rsidR="00754917" w:rsidRPr="0064786A">
        <w:rPr>
          <w:lang w:val="sr-Cyrl-RS"/>
        </w:rPr>
        <w:t>члан</w:t>
      </w:r>
      <w:r w:rsidRPr="0064786A">
        <w:rPr>
          <w:lang w:val="sr-Cyrl-RS"/>
        </w:rPr>
        <w:t xml:space="preserve"> 6), </w:t>
      </w:r>
      <w:r w:rsidR="00754917" w:rsidRPr="0064786A">
        <w:rPr>
          <w:lang w:val="sr-Cyrl-RS"/>
        </w:rPr>
        <w:t>ради одмора</w:t>
      </w:r>
      <w:r w:rsidRPr="0064786A">
        <w:rPr>
          <w:lang w:val="sr-Cyrl-RS"/>
        </w:rPr>
        <w:t xml:space="preserve">, </w:t>
      </w:r>
      <w:r w:rsidR="00754917" w:rsidRPr="0064786A">
        <w:rPr>
          <w:lang w:val="sr-Cyrl-RS"/>
        </w:rPr>
        <w:t>учешћа у игри и провођења слободног времена</w:t>
      </w:r>
      <w:r w:rsidRPr="0064786A">
        <w:rPr>
          <w:lang w:val="sr-Cyrl-RS"/>
        </w:rPr>
        <w:t xml:space="preserve"> (</w:t>
      </w:r>
      <w:r w:rsidR="00754917" w:rsidRPr="0064786A">
        <w:rPr>
          <w:lang w:val="sr-Cyrl-RS"/>
        </w:rPr>
        <w:t>члан</w:t>
      </w:r>
      <w:r w:rsidRPr="0064786A">
        <w:rPr>
          <w:lang w:val="sr-Cyrl-RS"/>
        </w:rPr>
        <w:t xml:space="preserve"> 31),</w:t>
      </w:r>
      <w:r w:rsidRPr="0064786A">
        <w:rPr>
          <w:rStyle w:val="FootnoteReference"/>
          <w:lang w:val="sr-Cyrl-RS"/>
        </w:rPr>
        <w:footnoteReference w:id="35"/>
      </w:r>
      <w:r w:rsidRPr="0064786A">
        <w:rPr>
          <w:lang w:val="sr-Cyrl-RS"/>
        </w:rPr>
        <w:t xml:space="preserve"> </w:t>
      </w:r>
      <w:r w:rsidR="00754917" w:rsidRPr="0064786A">
        <w:rPr>
          <w:lang w:val="sr-Cyrl-RS"/>
        </w:rPr>
        <w:t>ради формирања мера и организовања свог друштвеног живота</w:t>
      </w:r>
      <w:r w:rsidR="005D016B" w:rsidRPr="0064786A">
        <w:rPr>
          <w:lang w:val="sr-Cyrl-RS"/>
        </w:rPr>
        <w:t xml:space="preserve"> </w:t>
      </w:r>
      <w:r w:rsidR="00754917" w:rsidRPr="0064786A">
        <w:rPr>
          <w:lang w:val="sr-Cyrl-RS"/>
        </w:rPr>
        <w:t>и као један од кључних елемената свог живота уопште</w:t>
      </w:r>
      <w:r w:rsidRPr="0064786A">
        <w:rPr>
          <w:lang w:val="sr-Cyrl-RS"/>
        </w:rPr>
        <w:t xml:space="preserve">. </w:t>
      </w:r>
      <w:r w:rsidR="00E41C37" w:rsidRPr="0064786A">
        <w:rPr>
          <w:lang w:val="sr-Cyrl-RS"/>
        </w:rPr>
        <w:t>За децу</w:t>
      </w:r>
      <w:r w:rsidR="00D60F72" w:rsidRPr="0064786A">
        <w:rPr>
          <w:lang w:val="sr-Cyrl-RS"/>
        </w:rPr>
        <w:t xml:space="preserve"> у уличној ситуацији</w:t>
      </w:r>
      <w:r w:rsidRPr="0064786A">
        <w:rPr>
          <w:lang w:val="sr-Cyrl-RS"/>
        </w:rPr>
        <w:t xml:space="preserve"> </w:t>
      </w:r>
      <w:r w:rsidR="00754917" w:rsidRPr="0064786A">
        <w:rPr>
          <w:lang w:val="sr-Cyrl-RS"/>
        </w:rPr>
        <w:t>ова врста окупљања представља саставни део живота</w:t>
      </w:r>
      <w:r w:rsidRPr="0064786A">
        <w:rPr>
          <w:lang w:val="sr-Cyrl-RS"/>
        </w:rPr>
        <w:t xml:space="preserve">. </w:t>
      </w:r>
      <w:r w:rsidR="00754917" w:rsidRPr="0064786A">
        <w:rPr>
          <w:lang w:val="sr-Cyrl-RS"/>
        </w:rPr>
        <w:t>Оно не може увек да се рашчлани у конкретне одвојене активности као што су исхрана, спавање или рекреација</w:t>
      </w:r>
      <w:r w:rsidRPr="0064786A">
        <w:rPr>
          <w:lang w:val="sr-Cyrl-RS"/>
        </w:rPr>
        <w:t xml:space="preserve">. </w:t>
      </w:r>
      <w:r w:rsidR="00E41C37" w:rsidRPr="0064786A">
        <w:rPr>
          <w:lang w:val="sr-Cyrl-RS"/>
        </w:rPr>
        <w:t>За децу</w:t>
      </w:r>
      <w:r w:rsidRPr="0064786A">
        <w:rPr>
          <w:lang w:val="sr-Cyrl-RS"/>
        </w:rPr>
        <w:t xml:space="preserve"> </w:t>
      </w:r>
      <w:r w:rsidR="00754917" w:rsidRPr="0064786A">
        <w:rPr>
          <w:lang w:val="sr-Cyrl-RS"/>
        </w:rPr>
        <w:t>која нису</w:t>
      </w:r>
      <w:r w:rsidRPr="0064786A">
        <w:rPr>
          <w:lang w:val="sr-Cyrl-RS"/>
        </w:rPr>
        <w:t xml:space="preserve"> </w:t>
      </w:r>
      <w:r w:rsidR="00F62FF0" w:rsidRPr="0064786A">
        <w:rPr>
          <w:lang w:val="sr-Cyrl-RS"/>
        </w:rPr>
        <w:t>у уличној ситуацији</w:t>
      </w:r>
      <w:r w:rsidRPr="0064786A">
        <w:rPr>
          <w:lang w:val="sr-Cyrl-RS"/>
        </w:rPr>
        <w:t xml:space="preserve">, </w:t>
      </w:r>
      <w:r w:rsidR="00754917" w:rsidRPr="0064786A">
        <w:rPr>
          <w:lang w:val="sr-Cyrl-RS"/>
        </w:rPr>
        <w:t xml:space="preserve">оваква </w:t>
      </w:r>
      <w:r w:rsidR="008151B2" w:rsidRPr="0064786A">
        <w:rPr>
          <w:lang w:val="sr-Cyrl-RS"/>
        </w:rPr>
        <w:t>коегзистенција уз сарадњу са другима се углавном одвија у окружењима као што су породично домаћинство или школа</w:t>
      </w:r>
      <w:r w:rsidRPr="0064786A">
        <w:rPr>
          <w:lang w:val="sr-Cyrl-RS"/>
        </w:rPr>
        <w:t xml:space="preserve">. </w:t>
      </w:r>
      <w:r w:rsidR="00E41C37" w:rsidRPr="0064786A">
        <w:rPr>
          <w:lang w:val="sr-Cyrl-RS"/>
        </w:rPr>
        <w:t>За децу</w:t>
      </w:r>
      <w:r w:rsidR="00D60F72" w:rsidRPr="0064786A">
        <w:rPr>
          <w:lang w:val="sr-Cyrl-RS"/>
        </w:rPr>
        <w:t xml:space="preserve"> у уличној ситуацији</w:t>
      </w:r>
      <w:r w:rsidRPr="0064786A">
        <w:rPr>
          <w:lang w:val="sr-Cyrl-RS"/>
        </w:rPr>
        <w:t xml:space="preserve"> </w:t>
      </w:r>
      <w:r w:rsidR="008151B2" w:rsidRPr="0064786A">
        <w:rPr>
          <w:lang w:val="sr-Cyrl-RS"/>
        </w:rPr>
        <w:t>се одвоја на јавним површинама</w:t>
      </w:r>
      <w:r w:rsidRPr="0064786A">
        <w:rPr>
          <w:lang w:val="sr-Cyrl-RS"/>
        </w:rPr>
        <w:t xml:space="preserve">. </w:t>
      </w:r>
      <w:r w:rsidR="008151B2" w:rsidRPr="0064786A">
        <w:rPr>
          <w:lang w:val="sr-Cyrl-RS"/>
        </w:rPr>
        <w:t>Ова деца морају да имају сигуран простор где ће моћи да остварују своје право на удруживање</w:t>
      </w:r>
      <w:r w:rsidRPr="0064786A">
        <w:rPr>
          <w:lang w:val="sr-Cyrl-RS"/>
        </w:rPr>
        <w:t xml:space="preserve">, </w:t>
      </w:r>
      <w:r w:rsidR="008151B2" w:rsidRPr="0064786A">
        <w:rPr>
          <w:lang w:val="sr-Cyrl-RS"/>
        </w:rPr>
        <w:t xml:space="preserve">које се овде тумачи у спрези са другим правима која </w:t>
      </w:r>
      <w:r w:rsidR="005D016B" w:rsidRPr="0064786A">
        <w:rPr>
          <w:lang w:val="sr-Cyrl-RS"/>
        </w:rPr>
        <w:t>Конвенција</w:t>
      </w:r>
      <w:r w:rsidRPr="0064786A">
        <w:rPr>
          <w:lang w:val="sr-Cyrl-RS"/>
        </w:rPr>
        <w:t xml:space="preserve"> </w:t>
      </w:r>
      <w:r w:rsidR="008151B2" w:rsidRPr="0064786A">
        <w:rPr>
          <w:lang w:val="sr-Cyrl-RS"/>
        </w:rPr>
        <w:t>штити као „</w:t>
      </w:r>
      <w:r w:rsidR="00F150A4" w:rsidRPr="0064786A">
        <w:rPr>
          <w:lang w:val="sr-Cyrl-RS"/>
        </w:rPr>
        <w:t>“провођење времена са другима на јавним површинама“</w:t>
      </w:r>
      <w:r w:rsidRPr="0064786A">
        <w:rPr>
          <w:lang w:val="sr-Cyrl-RS"/>
        </w:rPr>
        <w:t xml:space="preserve">. </w:t>
      </w:r>
      <w:r w:rsidR="005A5DD6" w:rsidRPr="0064786A">
        <w:rPr>
          <w:lang w:val="sr-Cyrl-RS"/>
        </w:rPr>
        <w:t>Комитет</w:t>
      </w:r>
      <w:r w:rsidRPr="0064786A">
        <w:rPr>
          <w:lang w:val="sr-Cyrl-RS"/>
        </w:rPr>
        <w:t xml:space="preserve"> </w:t>
      </w:r>
      <w:r w:rsidR="00F150A4" w:rsidRPr="0064786A">
        <w:rPr>
          <w:lang w:val="sr-Cyrl-RS"/>
        </w:rPr>
        <w:t xml:space="preserve">се бавио проблемом све мање толеранције према </w:t>
      </w:r>
      <w:r w:rsidR="007B6509" w:rsidRPr="0064786A">
        <w:rPr>
          <w:lang w:val="sr-Cyrl-RS"/>
        </w:rPr>
        <w:t>дец</w:t>
      </w:r>
      <w:r w:rsidR="00F150A4" w:rsidRPr="0064786A">
        <w:rPr>
          <w:lang w:val="sr-Cyrl-RS"/>
        </w:rPr>
        <w:t>и</w:t>
      </w:r>
      <w:r w:rsidRPr="0064786A">
        <w:rPr>
          <w:lang w:val="sr-Cyrl-RS"/>
        </w:rPr>
        <w:t xml:space="preserve"> </w:t>
      </w:r>
      <w:r w:rsidR="00F150A4" w:rsidRPr="0064786A">
        <w:rPr>
          <w:lang w:val="sr-Cyrl-RS"/>
        </w:rPr>
        <w:t>на јавним површинама</w:t>
      </w:r>
      <w:r w:rsidRPr="0064786A">
        <w:rPr>
          <w:lang w:val="sr-Cyrl-RS"/>
        </w:rPr>
        <w:t xml:space="preserve"> </w:t>
      </w:r>
      <w:r w:rsidR="00F150A4" w:rsidRPr="0064786A">
        <w:rPr>
          <w:lang w:val="sr-Cyrl-RS"/>
        </w:rPr>
        <w:t>у вези са чланом</w:t>
      </w:r>
      <w:r w:rsidRPr="0064786A">
        <w:rPr>
          <w:lang w:val="sr-Cyrl-RS"/>
        </w:rPr>
        <w:t xml:space="preserve"> 31.</w:t>
      </w:r>
      <w:r w:rsidRPr="0064786A">
        <w:rPr>
          <w:rStyle w:val="FootnoteReference"/>
          <w:lang w:val="sr-Cyrl-RS"/>
        </w:rPr>
        <w:footnoteReference w:id="36"/>
      </w:r>
      <w:r w:rsidRPr="0064786A">
        <w:rPr>
          <w:lang w:val="sr-Cyrl-RS"/>
        </w:rPr>
        <w:t xml:space="preserve"> </w:t>
      </w:r>
      <w:r w:rsidR="00836DBD" w:rsidRPr="0064786A">
        <w:rPr>
          <w:lang w:val="sr-Cyrl-RS"/>
        </w:rPr>
        <w:t>У овом општем коментару</w:t>
      </w:r>
      <w:r w:rsidRPr="0064786A">
        <w:rPr>
          <w:lang w:val="sr-Cyrl-RS"/>
        </w:rPr>
        <w:t xml:space="preserve"> </w:t>
      </w:r>
      <w:r w:rsidR="00F150A4" w:rsidRPr="0064786A">
        <w:rPr>
          <w:lang w:val="sr-Cyrl-RS"/>
        </w:rPr>
        <w:t xml:space="preserve">је разматрања која се тичу све мање толеранције проширио на коришћење </w:t>
      </w:r>
      <w:r w:rsidR="00754917" w:rsidRPr="0064786A">
        <w:rPr>
          <w:lang w:val="sr-Cyrl-RS"/>
        </w:rPr>
        <w:t>јавн</w:t>
      </w:r>
      <w:r w:rsidR="00F150A4" w:rsidRPr="0064786A">
        <w:rPr>
          <w:lang w:val="sr-Cyrl-RS"/>
        </w:rPr>
        <w:t>их</w:t>
      </w:r>
      <w:r w:rsidR="00754917" w:rsidRPr="0064786A">
        <w:rPr>
          <w:lang w:val="sr-Cyrl-RS"/>
        </w:rPr>
        <w:t xml:space="preserve"> површин</w:t>
      </w:r>
      <w:r w:rsidR="00F150A4" w:rsidRPr="0064786A">
        <w:rPr>
          <w:lang w:val="sr-Cyrl-RS"/>
        </w:rPr>
        <w:t xml:space="preserve">а од стране деце за намене које нису обухваћене чланом </w:t>
      </w:r>
      <w:r w:rsidRPr="0064786A">
        <w:rPr>
          <w:lang w:val="sr-Cyrl-RS"/>
        </w:rPr>
        <w:t>31.</w:t>
      </w:r>
    </w:p>
    <w:p w:rsidR="00B2258C" w:rsidRPr="0064786A" w:rsidRDefault="00B2258C" w:rsidP="006423BF">
      <w:pPr>
        <w:pStyle w:val="H4G"/>
        <w:rPr>
          <w:lang w:val="sr-Cyrl-RS"/>
        </w:rPr>
      </w:pPr>
      <w:r w:rsidRPr="0064786A">
        <w:rPr>
          <w:lang w:val="sr-Cyrl-RS"/>
        </w:rPr>
        <w:tab/>
      </w:r>
      <w:r w:rsidRPr="0064786A">
        <w:rPr>
          <w:lang w:val="sr-Cyrl-RS"/>
        </w:rPr>
        <w:tab/>
      </w:r>
      <w:r w:rsidR="00754917" w:rsidRPr="0064786A">
        <w:rPr>
          <w:lang w:val="sr-Cyrl-RS"/>
        </w:rPr>
        <w:t>Ограничења примене члана 15.</w:t>
      </w:r>
    </w:p>
    <w:p w:rsidR="00B2258C" w:rsidRPr="0064786A" w:rsidRDefault="00B2258C" w:rsidP="00B2258C">
      <w:pPr>
        <w:pStyle w:val="SingleTxtG"/>
        <w:rPr>
          <w:lang w:val="sr-Cyrl-RS"/>
        </w:rPr>
      </w:pPr>
      <w:r w:rsidRPr="0064786A">
        <w:rPr>
          <w:lang w:val="sr-Cyrl-RS"/>
        </w:rPr>
        <w:t>39.</w:t>
      </w:r>
      <w:r w:rsidRPr="0064786A">
        <w:rPr>
          <w:lang w:val="sr-Cyrl-RS"/>
        </w:rPr>
        <w:tab/>
      </w:r>
      <w:r w:rsidR="00F150A4" w:rsidRPr="0064786A">
        <w:rPr>
          <w:lang w:val="sr-Cyrl-RS"/>
        </w:rPr>
        <w:t xml:space="preserve">У складу са чланом </w:t>
      </w:r>
      <w:r w:rsidRPr="0064786A">
        <w:rPr>
          <w:lang w:val="sr-Cyrl-RS"/>
        </w:rPr>
        <w:t>15</w:t>
      </w:r>
      <w:r w:rsidR="00F150A4" w:rsidRPr="0064786A">
        <w:rPr>
          <w:lang w:val="sr-Cyrl-RS"/>
        </w:rPr>
        <w:t xml:space="preserve">. став </w:t>
      </w:r>
      <w:r w:rsidRPr="0064786A">
        <w:rPr>
          <w:lang w:val="sr-Cyrl-RS"/>
        </w:rPr>
        <w:t xml:space="preserve">2, </w:t>
      </w:r>
      <w:r w:rsidR="00F150A4" w:rsidRPr="0064786A">
        <w:rPr>
          <w:lang w:val="sr-Cyrl-RS"/>
        </w:rPr>
        <w:t>вршење полицијских овлашћења и друге мере везане за јавни поредак дозвољене су само ако се предузимају на основу закона</w:t>
      </w:r>
      <w:r w:rsidRPr="0064786A">
        <w:rPr>
          <w:lang w:val="sr-Cyrl-RS"/>
        </w:rPr>
        <w:t xml:space="preserve">, </w:t>
      </w:r>
      <w:r w:rsidR="00F150A4" w:rsidRPr="0064786A">
        <w:rPr>
          <w:lang w:val="sr-Cyrl-RS"/>
        </w:rPr>
        <w:t>ако подразумевају појединачну, а не колективну процену, ако задовољавају начело пропорционалности и ако представљају опцију која најмање задире у права</w:t>
      </w:r>
      <w:r w:rsidRPr="0064786A">
        <w:rPr>
          <w:lang w:val="sr-Cyrl-RS"/>
        </w:rPr>
        <w:t xml:space="preserve">. </w:t>
      </w:r>
      <w:r w:rsidR="00F150A4" w:rsidRPr="0064786A">
        <w:rPr>
          <w:lang w:val="sr-Cyrl-RS"/>
        </w:rPr>
        <w:t>Такве мере не би смеле да се примењују на групној или колективној основи</w:t>
      </w:r>
      <w:r w:rsidRPr="0064786A">
        <w:rPr>
          <w:lang w:val="sr-Cyrl-RS"/>
        </w:rPr>
        <w:t>.</w:t>
      </w:r>
      <w:r w:rsidRPr="0064786A">
        <w:rPr>
          <w:rStyle w:val="FootnoteReference"/>
          <w:lang w:val="sr-Cyrl-RS"/>
        </w:rPr>
        <w:footnoteReference w:id="37"/>
      </w:r>
      <w:r w:rsidRPr="0064786A">
        <w:rPr>
          <w:lang w:val="sr-Cyrl-RS"/>
        </w:rPr>
        <w:t xml:space="preserve"> </w:t>
      </w:r>
      <w:r w:rsidR="00F150A4" w:rsidRPr="0064786A">
        <w:rPr>
          <w:lang w:val="sr-Cyrl-RS"/>
        </w:rPr>
        <w:t>То значи да узнемиравање</w:t>
      </w:r>
      <w:r w:rsidRPr="0064786A">
        <w:rPr>
          <w:lang w:val="sr-Cyrl-RS"/>
        </w:rPr>
        <w:t xml:space="preserve">, </w:t>
      </w:r>
      <w:r w:rsidR="00F150A4" w:rsidRPr="0064786A">
        <w:rPr>
          <w:lang w:val="sr-Cyrl-RS"/>
        </w:rPr>
        <w:t>насиље</w:t>
      </w:r>
      <w:r w:rsidRPr="0064786A">
        <w:rPr>
          <w:lang w:val="sr-Cyrl-RS"/>
        </w:rPr>
        <w:t xml:space="preserve">, </w:t>
      </w:r>
      <w:r w:rsidR="00F150A4" w:rsidRPr="0064786A">
        <w:rPr>
          <w:lang w:val="sr-Cyrl-RS"/>
        </w:rPr>
        <w:t xml:space="preserve">привођење и склањање с улице </w:t>
      </w:r>
      <w:r w:rsidR="007B6509" w:rsidRPr="0064786A">
        <w:rPr>
          <w:lang w:val="sr-Cyrl-RS"/>
        </w:rPr>
        <w:t>деце</w:t>
      </w:r>
      <w:r w:rsidR="00D60F72" w:rsidRPr="0064786A">
        <w:rPr>
          <w:lang w:val="sr-Cyrl-RS"/>
        </w:rPr>
        <w:t xml:space="preserve"> у уличној ситуацији</w:t>
      </w:r>
      <w:r w:rsidRPr="0064786A">
        <w:rPr>
          <w:lang w:val="sr-Cyrl-RS"/>
        </w:rPr>
        <w:t xml:space="preserve">, </w:t>
      </w:r>
      <w:r w:rsidR="00F150A4" w:rsidRPr="0064786A">
        <w:rPr>
          <w:lang w:val="sr-Cyrl-RS"/>
        </w:rPr>
        <w:t>између осталог и у контексту масовних политичких, јавних или спортских манифестација</w:t>
      </w:r>
      <w:r w:rsidRPr="0064786A">
        <w:rPr>
          <w:lang w:val="sr-Cyrl-RS"/>
        </w:rPr>
        <w:t xml:space="preserve">, </w:t>
      </w:r>
      <w:r w:rsidR="00F150A4" w:rsidRPr="0064786A">
        <w:rPr>
          <w:lang w:val="sr-Cyrl-RS"/>
        </w:rPr>
        <w:t xml:space="preserve">или друге интервенције које ограничавају или ометају остваривање </w:t>
      </w:r>
      <w:r w:rsidR="00F150A4" w:rsidRPr="0064786A">
        <w:rPr>
          <w:lang w:val="sr-Cyrl-RS"/>
        </w:rPr>
        <w:lastRenderedPageBreak/>
        <w:t xml:space="preserve">њихових права на </w:t>
      </w:r>
      <w:r w:rsidR="00754917" w:rsidRPr="0064786A">
        <w:rPr>
          <w:lang w:val="sr-Cyrl-RS"/>
        </w:rPr>
        <w:t>удруживање и мирно окупљање</w:t>
      </w:r>
      <w:r w:rsidRPr="0064786A">
        <w:rPr>
          <w:lang w:val="sr-Cyrl-RS"/>
        </w:rPr>
        <w:t xml:space="preserve">, </w:t>
      </w:r>
      <w:r w:rsidR="00F150A4" w:rsidRPr="0064786A">
        <w:rPr>
          <w:lang w:val="sr-Cyrl-RS"/>
        </w:rPr>
        <w:t xml:space="preserve">представљају кршење члана </w:t>
      </w:r>
      <w:r w:rsidRPr="0064786A">
        <w:rPr>
          <w:lang w:val="sr-Cyrl-RS"/>
        </w:rPr>
        <w:t>15</w:t>
      </w:r>
      <w:r w:rsidR="00F150A4" w:rsidRPr="0064786A">
        <w:rPr>
          <w:lang w:val="sr-Cyrl-RS"/>
        </w:rPr>
        <w:t xml:space="preserve">. став </w:t>
      </w:r>
      <w:r w:rsidRPr="0064786A">
        <w:rPr>
          <w:lang w:val="sr-Cyrl-RS"/>
        </w:rPr>
        <w:t xml:space="preserve">2. </w:t>
      </w:r>
      <w:r w:rsidR="00A90A41" w:rsidRPr="0064786A">
        <w:rPr>
          <w:lang w:val="sr-Cyrl-RS"/>
        </w:rPr>
        <w:t xml:space="preserve">Непризнавање законито основаних синдиката деце која раде и организација које предводе </w:t>
      </w:r>
      <w:r w:rsidR="00D60F72" w:rsidRPr="0064786A">
        <w:rPr>
          <w:lang w:val="sr-Cyrl-RS"/>
        </w:rPr>
        <w:t>деца у уличној ситуацији</w:t>
      </w:r>
      <w:r w:rsidRPr="0064786A">
        <w:rPr>
          <w:lang w:val="sr-Cyrl-RS"/>
        </w:rPr>
        <w:t xml:space="preserve"> </w:t>
      </w:r>
      <w:r w:rsidR="00F62FF0" w:rsidRPr="0064786A">
        <w:rPr>
          <w:lang w:val="sr-Cyrl-RS"/>
        </w:rPr>
        <w:t>и/или</w:t>
      </w:r>
      <w:r w:rsidRPr="0064786A">
        <w:rPr>
          <w:lang w:val="sr-Cyrl-RS"/>
        </w:rPr>
        <w:t xml:space="preserve"> </w:t>
      </w:r>
      <w:r w:rsidR="00A90A41" w:rsidRPr="0064786A">
        <w:rPr>
          <w:lang w:val="sr-Cyrl-RS"/>
        </w:rPr>
        <w:t xml:space="preserve">захтевање дозвола </w:t>
      </w:r>
      <w:r w:rsidR="00F84B11" w:rsidRPr="0064786A">
        <w:rPr>
          <w:lang w:val="sr-Cyrl-RS"/>
        </w:rPr>
        <w:t xml:space="preserve">од организација којима </w:t>
      </w:r>
      <w:r w:rsidR="00D60F72" w:rsidRPr="0064786A">
        <w:rPr>
          <w:lang w:val="sr-Cyrl-RS"/>
        </w:rPr>
        <w:t>деца у уличној ситуацији</w:t>
      </w:r>
      <w:r w:rsidRPr="0064786A">
        <w:rPr>
          <w:lang w:val="sr-Cyrl-RS"/>
        </w:rPr>
        <w:t xml:space="preserve"> </w:t>
      </w:r>
      <w:r w:rsidR="00F84B11" w:rsidRPr="0064786A">
        <w:rPr>
          <w:lang w:val="sr-Cyrl-RS"/>
        </w:rPr>
        <w:t>углавном немају приступ</w:t>
      </w:r>
      <w:r w:rsidRPr="0064786A">
        <w:rPr>
          <w:lang w:val="sr-Cyrl-RS"/>
        </w:rPr>
        <w:t xml:space="preserve">, </w:t>
      </w:r>
      <w:r w:rsidR="00A90A41" w:rsidRPr="0064786A">
        <w:rPr>
          <w:lang w:val="sr-Cyrl-RS"/>
        </w:rPr>
        <w:t xml:space="preserve">представља њихово дисркиминисање и није у складу са чланом </w:t>
      </w:r>
      <w:r w:rsidRPr="0064786A">
        <w:rPr>
          <w:lang w:val="sr-Cyrl-RS"/>
        </w:rPr>
        <w:t>15</w:t>
      </w:r>
      <w:r w:rsidR="00A90A41" w:rsidRPr="0064786A">
        <w:rPr>
          <w:lang w:val="sr-Cyrl-RS"/>
        </w:rPr>
        <w:t xml:space="preserve">. став </w:t>
      </w:r>
      <w:r w:rsidRPr="0064786A">
        <w:rPr>
          <w:lang w:val="sr-Cyrl-RS"/>
        </w:rPr>
        <w:t>2.</w:t>
      </w:r>
    </w:p>
    <w:p w:rsidR="00B2258C" w:rsidRPr="0064786A" w:rsidRDefault="00B2258C" w:rsidP="006423BF">
      <w:pPr>
        <w:pStyle w:val="H4G"/>
        <w:rPr>
          <w:lang w:val="sr-Cyrl-RS"/>
        </w:rPr>
      </w:pPr>
      <w:r w:rsidRPr="0064786A">
        <w:rPr>
          <w:lang w:val="sr-Cyrl-RS"/>
        </w:rPr>
        <w:tab/>
      </w:r>
      <w:r w:rsidRPr="0064786A">
        <w:rPr>
          <w:lang w:val="sr-Cyrl-RS"/>
        </w:rPr>
        <w:tab/>
      </w:r>
      <w:r w:rsidR="00754917" w:rsidRPr="0064786A">
        <w:rPr>
          <w:lang w:val="sr-Cyrl-RS"/>
        </w:rPr>
        <w:t>Мере за спровођење</w:t>
      </w:r>
    </w:p>
    <w:p w:rsidR="00B2258C" w:rsidRPr="0064786A" w:rsidRDefault="00B2258C" w:rsidP="00B2258C">
      <w:pPr>
        <w:pStyle w:val="SingleTxtG"/>
        <w:rPr>
          <w:lang w:val="sr-Cyrl-RS"/>
        </w:rPr>
      </w:pPr>
      <w:r w:rsidRPr="0064786A">
        <w:rPr>
          <w:lang w:val="sr-Cyrl-RS"/>
        </w:rPr>
        <w:t>40</w:t>
      </w:r>
      <w:r w:rsidR="00AE66A5" w:rsidRPr="0064786A">
        <w:rPr>
          <w:lang w:val="sr-Cyrl-RS"/>
        </w:rPr>
        <w:t>.</w:t>
      </w:r>
      <w:r w:rsidR="00AE66A5" w:rsidRPr="0064786A">
        <w:rPr>
          <w:lang w:val="sr-Cyrl-RS"/>
        </w:rPr>
        <w:tab/>
      </w:r>
      <w:r w:rsidR="00F631F0" w:rsidRPr="0064786A">
        <w:rPr>
          <w:lang w:val="sr-Cyrl-RS"/>
        </w:rPr>
        <w:t xml:space="preserve">Државе </w:t>
      </w:r>
      <w:r w:rsidR="00754917" w:rsidRPr="0064786A">
        <w:rPr>
          <w:lang w:val="sr-Cyrl-RS"/>
        </w:rPr>
        <w:t xml:space="preserve">не би смеле да узнемиравају или произвољно одводе </w:t>
      </w:r>
      <w:r w:rsidR="00D60F72" w:rsidRPr="0064786A">
        <w:rPr>
          <w:lang w:val="sr-Cyrl-RS"/>
        </w:rPr>
        <w:t>дец</w:t>
      </w:r>
      <w:r w:rsidR="00754917" w:rsidRPr="0064786A">
        <w:rPr>
          <w:lang w:val="sr-Cyrl-RS"/>
        </w:rPr>
        <w:t>у</w:t>
      </w:r>
      <w:r w:rsidR="00D60F72" w:rsidRPr="0064786A">
        <w:rPr>
          <w:lang w:val="sr-Cyrl-RS"/>
        </w:rPr>
        <w:t xml:space="preserve"> у уличној ситуацији</w:t>
      </w:r>
      <w:r w:rsidRPr="0064786A">
        <w:rPr>
          <w:lang w:val="sr-Cyrl-RS"/>
        </w:rPr>
        <w:t xml:space="preserve"> </w:t>
      </w:r>
      <w:r w:rsidR="00754917" w:rsidRPr="0064786A">
        <w:rPr>
          <w:lang w:val="sr-Cyrl-RS"/>
        </w:rPr>
        <w:t>с мест</w:t>
      </w:r>
      <w:r w:rsidR="005E71F7" w:rsidRPr="0064786A">
        <w:rPr>
          <w:lang w:val="sr-Cyrl-RS"/>
        </w:rPr>
        <w:t>â</w:t>
      </w:r>
      <w:r w:rsidR="00754917" w:rsidRPr="0064786A">
        <w:rPr>
          <w:lang w:val="sr-Cyrl-RS"/>
        </w:rPr>
        <w:t xml:space="preserve"> где се удружују и мирно окупљају на јавним површинама</w:t>
      </w:r>
      <w:r w:rsidRPr="0064786A">
        <w:rPr>
          <w:lang w:val="sr-Cyrl-RS"/>
        </w:rPr>
        <w:t xml:space="preserve">. </w:t>
      </w:r>
      <w:r w:rsidR="005E71F7" w:rsidRPr="0064786A">
        <w:rPr>
          <w:lang w:val="sr-Cyrl-RS"/>
        </w:rPr>
        <w:t>Неопходно је предвидети санкције за оне који крше ово право</w:t>
      </w:r>
      <w:r w:rsidRPr="0064786A">
        <w:rPr>
          <w:lang w:val="sr-Cyrl-RS"/>
        </w:rPr>
        <w:t xml:space="preserve">. </w:t>
      </w:r>
      <w:r w:rsidR="005E71F7" w:rsidRPr="0064786A">
        <w:rPr>
          <w:lang w:val="sr-Cyrl-RS"/>
        </w:rPr>
        <w:t xml:space="preserve">Потребна је специјализована обука за развој капацитета полиције и снага безбедности за поступање у условима кршења јавног реда на начин који доприноси поштовању </w:t>
      </w:r>
      <w:r w:rsidR="00651DEF" w:rsidRPr="0064786A">
        <w:rPr>
          <w:lang w:val="sr-Cyrl-RS"/>
        </w:rPr>
        <w:t>права</w:t>
      </w:r>
      <w:r w:rsidRPr="0064786A">
        <w:rPr>
          <w:lang w:val="sr-Cyrl-RS"/>
        </w:rPr>
        <w:t xml:space="preserve"> </w:t>
      </w:r>
      <w:r w:rsidR="007B6509" w:rsidRPr="0064786A">
        <w:rPr>
          <w:lang w:val="sr-Cyrl-RS"/>
        </w:rPr>
        <w:t>деце</w:t>
      </w:r>
      <w:r w:rsidR="00D60F72" w:rsidRPr="0064786A">
        <w:rPr>
          <w:lang w:val="sr-Cyrl-RS"/>
        </w:rPr>
        <w:t xml:space="preserve"> у уличној ситуацији</w:t>
      </w:r>
      <w:r w:rsidRPr="0064786A">
        <w:rPr>
          <w:lang w:val="sr-Cyrl-RS"/>
        </w:rPr>
        <w:t>.</w:t>
      </w:r>
      <w:r w:rsidRPr="0064786A">
        <w:rPr>
          <w:rStyle w:val="FootnoteReference"/>
          <w:lang w:val="sr-Cyrl-RS"/>
        </w:rPr>
        <w:footnoteReference w:id="38"/>
      </w:r>
      <w:r w:rsidRPr="0064786A">
        <w:rPr>
          <w:lang w:val="sr-Cyrl-RS"/>
        </w:rPr>
        <w:t xml:space="preserve"> </w:t>
      </w:r>
      <w:r w:rsidR="005E71F7" w:rsidRPr="0064786A">
        <w:rPr>
          <w:lang w:val="sr-Cyrl-RS"/>
        </w:rPr>
        <w:t xml:space="preserve">Потребно је ревидирати правилнике локалних власти како би се обезбедила њихова усклађеност са чланом </w:t>
      </w:r>
      <w:r w:rsidRPr="0064786A">
        <w:rPr>
          <w:lang w:val="sr-Cyrl-RS"/>
        </w:rPr>
        <w:t>15</w:t>
      </w:r>
      <w:r w:rsidR="005E71F7" w:rsidRPr="0064786A">
        <w:rPr>
          <w:lang w:val="sr-Cyrl-RS"/>
        </w:rPr>
        <w:t xml:space="preserve">. став </w:t>
      </w:r>
      <w:r w:rsidRPr="0064786A">
        <w:rPr>
          <w:lang w:val="sr-Cyrl-RS"/>
        </w:rPr>
        <w:t>2</w:t>
      </w:r>
      <w:r w:rsidR="005022BC" w:rsidRPr="0064786A">
        <w:rPr>
          <w:lang w:val="sr-Cyrl-RS"/>
        </w:rPr>
        <w:t xml:space="preserve">. </w:t>
      </w:r>
      <w:r w:rsidR="00F631F0" w:rsidRPr="0064786A">
        <w:rPr>
          <w:lang w:val="sr-Cyrl-RS"/>
        </w:rPr>
        <w:t>Државе би морале да</w:t>
      </w:r>
      <w:r w:rsidRPr="0064786A">
        <w:rPr>
          <w:lang w:val="sr-Cyrl-RS"/>
        </w:rPr>
        <w:t xml:space="preserve"> </w:t>
      </w:r>
      <w:r w:rsidR="005E71F7" w:rsidRPr="0064786A">
        <w:rPr>
          <w:lang w:val="sr-Cyrl-RS"/>
        </w:rPr>
        <w:t>подрже позитивне мере</w:t>
      </w:r>
      <w:r w:rsidRPr="0064786A">
        <w:rPr>
          <w:lang w:val="sr-Cyrl-RS"/>
        </w:rPr>
        <w:t xml:space="preserve">, </w:t>
      </w:r>
      <w:r w:rsidR="005E71F7" w:rsidRPr="0064786A">
        <w:rPr>
          <w:lang w:val="sr-Cyrl-RS"/>
        </w:rPr>
        <w:t>као што су</w:t>
      </w:r>
      <w:r w:rsidRPr="0064786A">
        <w:rPr>
          <w:lang w:val="sr-Cyrl-RS"/>
        </w:rPr>
        <w:t xml:space="preserve">: </w:t>
      </w:r>
      <w:r w:rsidR="005E71F7" w:rsidRPr="0064786A">
        <w:rPr>
          <w:lang w:val="sr-Cyrl-RS"/>
        </w:rPr>
        <w:t>оснаживање</w:t>
      </w:r>
      <w:r w:rsidRPr="0064786A">
        <w:rPr>
          <w:lang w:val="sr-Cyrl-RS"/>
        </w:rPr>
        <w:t xml:space="preserve"> </w:t>
      </w:r>
      <w:r w:rsidR="00D60F72" w:rsidRPr="0064786A">
        <w:rPr>
          <w:lang w:val="sr-Cyrl-RS"/>
        </w:rPr>
        <w:t>дец</w:t>
      </w:r>
      <w:r w:rsidR="005E71F7" w:rsidRPr="0064786A">
        <w:rPr>
          <w:lang w:val="sr-Cyrl-RS"/>
        </w:rPr>
        <w:t>е</w:t>
      </w:r>
      <w:r w:rsidR="00D60F72" w:rsidRPr="0064786A">
        <w:rPr>
          <w:lang w:val="sr-Cyrl-RS"/>
        </w:rPr>
        <w:t xml:space="preserve"> у уличној ситуацији</w:t>
      </w:r>
      <w:r w:rsidRPr="0064786A">
        <w:rPr>
          <w:lang w:val="sr-Cyrl-RS"/>
        </w:rPr>
        <w:t xml:space="preserve"> </w:t>
      </w:r>
      <w:r w:rsidR="005E71F7" w:rsidRPr="0064786A">
        <w:rPr>
          <w:lang w:val="sr-Cyrl-RS"/>
        </w:rPr>
        <w:t>кроз едукацију о правима детета и развој животних вештина</w:t>
      </w:r>
      <w:r w:rsidRPr="0064786A">
        <w:rPr>
          <w:lang w:val="sr-Cyrl-RS"/>
        </w:rPr>
        <w:t xml:space="preserve">; </w:t>
      </w:r>
      <w:r w:rsidR="005E71F7" w:rsidRPr="0064786A">
        <w:rPr>
          <w:lang w:val="sr-Cyrl-RS"/>
        </w:rPr>
        <w:t>припрема интересних група за уважавање гледишта ове деце приликом одлучивања, изражених кроз удруживање и окупљање</w:t>
      </w:r>
      <w:r w:rsidRPr="0064786A">
        <w:rPr>
          <w:lang w:val="sr-Cyrl-RS"/>
        </w:rPr>
        <w:t>;</w:t>
      </w:r>
      <w:r w:rsidR="005D016B" w:rsidRPr="0064786A">
        <w:rPr>
          <w:lang w:val="sr-Cyrl-RS"/>
        </w:rPr>
        <w:t xml:space="preserve"> </w:t>
      </w:r>
      <w:r w:rsidR="005E71F7" w:rsidRPr="0064786A">
        <w:rPr>
          <w:lang w:val="sr-Cyrl-RS"/>
        </w:rPr>
        <w:t>и подстицање учешћа те деце у рекреативним активностима, провођењу слободног времена и спортским, уметничким и културним активностима заједно са другом децом у заједници</w:t>
      </w:r>
      <w:r w:rsidRPr="0064786A">
        <w:rPr>
          <w:lang w:val="sr-Cyrl-RS"/>
        </w:rPr>
        <w:t xml:space="preserve">. </w:t>
      </w:r>
      <w:r w:rsidR="005E71F7" w:rsidRPr="0064786A">
        <w:rPr>
          <w:lang w:val="sr-Cyrl-RS"/>
        </w:rPr>
        <w:t xml:space="preserve">Законски прописи не би смели да захтевају формално регистровање удружења или мирних скупова </w:t>
      </w:r>
      <w:r w:rsidR="00D60F72" w:rsidRPr="0064786A">
        <w:rPr>
          <w:lang w:val="sr-Cyrl-RS"/>
        </w:rPr>
        <w:t>дец</w:t>
      </w:r>
      <w:r w:rsidR="005E71F7" w:rsidRPr="0064786A">
        <w:rPr>
          <w:lang w:val="sr-Cyrl-RS"/>
        </w:rPr>
        <w:t>е</w:t>
      </w:r>
      <w:r w:rsidR="00D60F72" w:rsidRPr="0064786A">
        <w:rPr>
          <w:lang w:val="sr-Cyrl-RS"/>
        </w:rPr>
        <w:t xml:space="preserve"> у уличној ситуацији</w:t>
      </w:r>
      <w:r w:rsidRPr="0064786A">
        <w:rPr>
          <w:lang w:val="sr-Cyrl-RS"/>
        </w:rPr>
        <w:t xml:space="preserve"> </w:t>
      </w:r>
      <w:r w:rsidR="005E71F7" w:rsidRPr="0064786A">
        <w:rPr>
          <w:lang w:val="sr-Cyrl-RS"/>
        </w:rPr>
        <w:t xml:space="preserve">као услов за остваривање заштите из члана </w:t>
      </w:r>
      <w:r w:rsidRPr="0064786A">
        <w:rPr>
          <w:lang w:val="sr-Cyrl-RS"/>
        </w:rPr>
        <w:t xml:space="preserve">15. </w:t>
      </w:r>
    </w:p>
    <w:p w:rsidR="00B2258C" w:rsidRPr="0064786A" w:rsidRDefault="00B2258C" w:rsidP="006423BF">
      <w:pPr>
        <w:pStyle w:val="H4G"/>
        <w:rPr>
          <w:lang w:val="sr-Cyrl-RS"/>
        </w:rPr>
      </w:pPr>
      <w:r w:rsidRPr="0064786A">
        <w:rPr>
          <w:lang w:val="sr-Cyrl-RS"/>
        </w:rPr>
        <w:tab/>
      </w:r>
      <w:r w:rsidRPr="0064786A">
        <w:rPr>
          <w:lang w:val="sr-Cyrl-RS"/>
        </w:rPr>
        <w:tab/>
      </w:r>
      <w:r w:rsidR="00C366B2" w:rsidRPr="0064786A">
        <w:rPr>
          <w:lang w:val="sr-Cyrl-RS"/>
        </w:rPr>
        <w:t>Члан</w:t>
      </w:r>
      <w:r w:rsidR="005E71F7" w:rsidRPr="0064786A">
        <w:rPr>
          <w:lang w:val="sr-Cyrl-RS"/>
        </w:rPr>
        <w:t>ови</w:t>
      </w:r>
      <w:r w:rsidRPr="0064786A">
        <w:rPr>
          <w:lang w:val="sr-Cyrl-RS"/>
        </w:rPr>
        <w:t xml:space="preserve"> 7</w:t>
      </w:r>
      <w:r w:rsidR="005E71F7" w:rsidRPr="0064786A">
        <w:rPr>
          <w:lang w:val="sr-Cyrl-RS"/>
        </w:rPr>
        <w:t xml:space="preserve">. о упису рођења и </w:t>
      </w:r>
      <w:r w:rsidRPr="0064786A">
        <w:rPr>
          <w:lang w:val="sr-Cyrl-RS"/>
        </w:rPr>
        <w:t>8</w:t>
      </w:r>
      <w:r w:rsidR="005E71F7" w:rsidRPr="0064786A">
        <w:rPr>
          <w:lang w:val="sr-Cyrl-RS"/>
        </w:rPr>
        <w:t>. о идентитету</w:t>
      </w:r>
    </w:p>
    <w:p w:rsidR="00B2258C" w:rsidRPr="0064786A" w:rsidRDefault="00B2258C" w:rsidP="00B2258C">
      <w:pPr>
        <w:pStyle w:val="SingleTxtG"/>
        <w:rPr>
          <w:lang w:val="sr-Cyrl-RS"/>
        </w:rPr>
      </w:pPr>
      <w:r w:rsidRPr="0064786A">
        <w:rPr>
          <w:lang w:val="sr-Cyrl-RS"/>
        </w:rPr>
        <w:t>41.</w:t>
      </w:r>
      <w:r w:rsidRPr="0064786A">
        <w:rPr>
          <w:lang w:val="sr-Cyrl-RS"/>
        </w:rPr>
        <w:tab/>
      </w:r>
      <w:r w:rsidR="00233D8A" w:rsidRPr="0064786A">
        <w:rPr>
          <w:lang w:val="sr-Cyrl-RS"/>
        </w:rPr>
        <w:t xml:space="preserve">Непостојање доказа о идентитету негативно утиче на заштиту </w:t>
      </w:r>
      <w:r w:rsidR="00651DEF" w:rsidRPr="0064786A">
        <w:rPr>
          <w:lang w:val="sr-Cyrl-RS"/>
        </w:rPr>
        <w:t>права</w:t>
      </w:r>
      <w:r w:rsidRPr="0064786A">
        <w:rPr>
          <w:lang w:val="sr-Cyrl-RS"/>
        </w:rPr>
        <w:t xml:space="preserve"> </w:t>
      </w:r>
      <w:r w:rsidR="00E41C37" w:rsidRPr="0064786A">
        <w:rPr>
          <w:lang w:val="sr-Cyrl-RS"/>
        </w:rPr>
        <w:t>дец</w:t>
      </w:r>
      <w:r w:rsidR="00233D8A" w:rsidRPr="0064786A">
        <w:rPr>
          <w:lang w:val="sr-Cyrl-RS"/>
        </w:rPr>
        <w:t>е</w:t>
      </w:r>
      <w:r w:rsidR="00D60F72" w:rsidRPr="0064786A">
        <w:rPr>
          <w:lang w:val="sr-Cyrl-RS"/>
        </w:rPr>
        <w:t xml:space="preserve"> у уличној ситуацији</w:t>
      </w:r>
      <w:r w:rsidRPr="0064786A">
        <w:rPr>
          <w:lang w:val="sr-Cyrl-RS"/>
        </w:rPr>
        <w:t xml:space="preserve"> </w:t>
      </w:r>
      <w:r w:rsidR="00233D8A" w:rsidRPr="0064786A">
        <w:rPr>
          <w:lang w:val="sr-Cyrl-RS"/>
        </w:rPr>
        <w:t>у односу на просветне, здравствене и друге социјалне службе, правосуђе, питања наслеђа и спајање с породицом</w:t>
      </w:r>
      <w:r w:rsidRPr="0064786A">
        <w:rPr>
          <w:lang w:val="sr-Cyrl-RS"/>
        </w:rPr>
        <w:t xml:space="preserve">. </w:t>
      </w:r>
      <w:r w:rsidR="00233D8A" w:rsidRPr="0064786A">
        <w:rPr>
          <w:lang w:val="sr-Cyrl-RS"/>
        </w:rPr>
        <w:t>Државе би као минималан услов морале да обезбеде доступност бесплатног, приступачног, једноставног и брзог поступка уписа чињенице рођења свој деци свих узраста</w:t>
      </w:r>
      <w:r w:rsidRPr="0064786A">
        <w:rPr>
          <w:lang w:val="sr-Cyrl-RS"/>
        </w:rPr>
        <w:t xml:space="preserve">. </w:t>
      </w:r>
      <w:r w:rsidR="00D60F72" w:rsidRPr="0064786A">
        <w:rPr>
          <w:lang w:val="sr-Cyrl-RS"/>
        </w:rPr>
        <w:t>Дец</w:t>
      </w:r>
      <w:r w:rsidR="00233D8A" w:rsidRPr="0064786A">
        <w:rPr>
          <w:lang w:val="sr-Cyrl-RS"/>
        </w:rPr>
        <w:t>у</w:t>
      </w:r>
      <w:r w:rsidR="00D60F72" w:rsidRPr="0064786A">
        <w:rPr>
          <w:lang w:val="sr-Cyrl-RS"/>
        </w:rPr>
        <w:t xml:space="preserve"> у уличној ситуацији</w:t>
      </w:r>
      <w:r w:rsidRPr="0064786A">
        <w:rPr>
          <w:lang w:val="sr-Cyrl-RS"/>
        </w:rPr>
        <w:t xml:space="preserve"> </w:t>
      </w:r>
      <w:r w:rsidR="00233D8A" w:rsidRPr="0064786A">
        <w:rPr>
          <w:lang w:val="sr-Cyrl-RS"/>
        </w:rPr>
        <w:t>треба проактивно подстицати да изваде личне исправе</w:t>
      </w:r>
      <w:r w:rsidRPr="0064786A">
        <w:rPr>
          <w:lang w:val="sr-Cyrl-RS"/>
        </w:rPr>
        <w:t xml:space="preserve">. </w:t>
      </w:r>
      <w:r w:rsidR="00233D8A" w:rsidRPr="0064786A">
        <w:rPr>
          <w:lang w:val="sr-Cyrl-RS"/>
        </w:rPr>
        <w:t>Као привремено решење</w:t>
      </w:r>
      <w:r w:rsidRPr="0064786A">
        <w:rPr>
          <w:lang w:val="sr-Cyrl-RS"/>
        </w:rPr>
        <w:t xml:space="preserve">, </w:t>
      </w:r>
      <w:r w:rsidR="005022BC" w:rsidRPr="0064786A">
        <w:rPr>
          <w:lang w:val="sr-Cyrl-RS"/>
        </w:rPr>
        <w:t>државе</w:t>
      </w:r>
      <w:r w:rsidR="005D016B" w:rsidRPr="0064786A">
        <w:rPr>
          <w:lang w:val="sr-Cyrl-RS"/>
        </w:rPr>
        <w:t xml:space="preserve"> и </w:t>
      </w:r>
      <w:r w:rsidR="00233D8A" w:rsidRPr="0064786A">
        <w:rPr>
          <w:lang w:val="sr-Cyrl-RS"/>
        </w:rPr>
        <w:t>локалне власти би морале да дозволе иновативна и флексибилна решења</w:t>
      </w:r>
      <w:r w:rsidRPr="0064786A">
        <w:rPr>
          <w:lang w:val="sr-Cyrl-RS"/>
        </w:rPr>
        <w:t xml:space="preserve">, </w:t>
      </w:r>
      <w:r w:rsidR="00233D8A" w:rsidRPr="0064786A">
        <w:rPr>
          <w:lang w:val="sr-Cyrl-RS"/>
        </w:rPr>
        <w:t>као што је издавање неформалних личних карата везаних за запослене/адресе организација цивилног друштва</w:t>
      </w:r>
      <w:r w:rsidRPr="0064786A">
        <w:rPr>
          <w:lang w:val="sr-Cyrl-RS"/>
        </w:rPr>
        <w:t xml:space="preserve">, </w:t>
      </w:r>
      <w:r w:rsidR="00233D8A" w:rsidRPr="0064786A">
        <w:rPr>
          <w:lang w:val="sr-Cyrl-RS"/>
        </w:rPr>
        <w:t>које ће деци у међувремену омогућити остваривање приступа основним услугама и заштите у систему правосуђа</w:t>
      </w:r>
      <w:r w:rsidRPr="0064786A">
        <w:rPr>
          <w:lang w:val="sr-Cyrl-RS"/>
        </w:rPr>
        <w:t xml:space="preserve">. </w:t>
      </w:r>
      <w:r w:rsidR="00233D8A" w:rsidRPr="0064786A">
        <w:rPr>
          <w:lang w:val="sr-Cyrl-RS"/>
        </w:rPr>
        <w:t xml:space="preserve">Потребно је усвојити иновативна решења да би се превазишли изазови с којима се суочавају </w:t>
      </w:r>
      <w:r w:rsidR="00D60F72" w:rsidRPr="0064786A">
        <w:rPr>
          <w:lang w:val="sr-Cyrl-RS"/>
        </w:rPr>
        <w:t>деца у уличној ситуацији</w:t>
      </w:r>
      <w:r w:rsidRPr="0064786A">
        <w:rPr>
          <w:lang w:val="sr-Cyrl-RS"/>
        </w:rPr>
        <w:t xml:space="preserve">, </w:t>
      </w:r>
      <w:r w:rsidR="00233D8A" w:rsidRPr="0064786A">
        <w:rPr>
          <w:lang w:val="sr-Cyrl-RS"/>
        </w:rPr>
        <w:t>која се углавном стално налазе у покрету и немају начина да физички примерак исправе чувају, а да га не изгубе или оштете или да им га неко не украде</w:t>
      </w:r>
      <w:r w:rsidRPr="0064786A">
        <w:rPr>
          <w:lang w:val="sr-Cyrl-RS"/>
        </w:rPr>
        <w:t xml:space="preserve">. </w:t>
      </w:r>
    </w:p>
    <w:p w:rsidR="00B2258C" w:rsidRPr="0064786A" w:rsidRDefault="00B2258C" w:rsidP="006423BF">
      <w:pPr>
        <w:pStyle w:val="H4G"/>
        <w:rPr>
          <w:lang w:val="sr-Cyrl-RS"/>
        </w:rPr>
      </w:pPr>
      <w:r w:rsidRPr="0064786A">
        <w:rPr>
          <w:lang w:val="sr-Cyrl-RS"/>
        </w:rPr>
        <w:tab/>
      </w:r>
      <w:r w:rsidRPr="0064786A">
        <w:rPr>
          <w:lang w:val="sr-Cyrl-RS"/>
        </w:rPr>
        <w:tab/>
      </w:r>
      <w:r w:rsidR="00C366B2" w:rsidRPr="0064786A">
        <w:rPr>
          <w:lang w:val="sr-Cyrl-RS"/>
        </w:rPr>
        <w:t>Члан</w:t>
      </w:r>
      <w:r w:rsidR="00233D8A" w:rsidRPr="0064786A">
        <w:rPr>
          <w:lang w:val="sr-Cyrl-RS"/>
        </w:rPr>
        <w:t>ови</w:t>
      </w:r>
      <w:r w:rsidRPr="0064786A">
        <w:rPr>
          <w:lang w:val="sr-Cyrl-RS"/>
        </w:rPr>
        <w:t xml:space="preserve"> 13</w:t>
      </w:r>
      <w:r w:rsidR="00233D8A" w:rsidRPr="0064786A">
        <w:rPr>
          <w:lang w:val="sr-Cyrl-RS"/>
        </w:rPr>
        <w:t>. о слободи изражавања</w:t>
      </w:r>
      <w:r w:rsidR="005D016B" w:rsidRPr="0064786A">
        <w:rPr>
          <w:lang w:val="sr-Cyrl-RS"/>
        </w:rPr>
        <w:t xml:space="preserve"> и </w:t>
      </w:r>
      <w:r w:rsidRPr="0064786A">
        <w:rPr>
          <w:lang w:val="sr-Cyrl-RS"/>
        </w:rPr>
        <w:t>17</w:t>
      </w:r>
      <w:r w:rsidR="00233D8A" w:rsidRPr="0064786A">
        <w:rPr>
          <w:lang w:val="sr-Cyrl-RS"/>
        </w:rPr>
        <w:t>. о приступу информацијама</w:t>
      </w:r>
      <w:r w:rsidRPr="0064786A">
        <w:rPr>
          <w:lang w:val="sr-Cyrl-RS"/>
        </w:rPr>
        <w:t xml:space="preserve"> </w:t>
      </w:r>
    </w:p>
    <w:p w:rsidR="00B2258C" w:rsidRPr="0064786A" w:rsidRDefault="00B2258C" w:rsidP="00A7483D">
      <w:pPr>
        <w:pStyle w:val="SingleTxtG"/>
        <w:rPr>
          <w:lang w:val="sr-Cyrl-RS"/>
        </w:rPr>
      </w:pPr>
      <w:r w:rsidRPr="0064786A">
        <w:rPr>
          <w:lang w:val="sr-Cyrl-RS"/>
        </w:rPr>
        <w:t>42.</w:t>
      </w:r>
      <w:r w:rsidRPr="0064786A">
        <w:rPr>
          <w:lang w:val="sr-Cyrl-RS"/>
        </w:rPr>
        <w:tab/>
      </w:r>
      <w:r w:rsidR="00721E98" w:rsidRPr="0064786A">
        <w:rPr>
          <w:lang w:val="sr-Cyrl-RS"/>
        </w:rPr>
        <w:t>Право</w:t>
      </w:r>
      <w:r w:rsidRPr="0064786A">
        <w:rPr>
          <w:lang w:val="sr-Cyrl-RS"/>
        </w:rPr>
        <w:t xml:space="preserve"> </w:t>
      </w:r>
      <w:r w:rsidR="007B6509" w:rsidRPr="0064786A">
        <w:rPr>
          <w:lang w:val="sr-Cyrl-RS"/>
        </w:rPr>
        <w:t>деце</w:t>
      </w:r>
      <w:r w:rsidR="00D60F72" w:rsidRPr="0064786A">
        <w:rPr>
          <w:lang w:val="sr-Cyrl-RS"/>
        </w:rPr>
        <w:t xml:space="preserve"> у уличној ситуацији</w:t>
      </w:r>
      <w:r w:rsidRPr="0064786A">
        <w:rPr>
          <w:lang w:val="sr-Cyrl-RS"/>
        </w:rPr>
        <w:t xml:space="preserve"> </w:t>
      </w:r>
      <w:r w:rsidR="00A7483D" w:rsidRPr="0064786A">
        <w:rPr>
          <w:lang w:val="sr-Cyrl-RS"/>
        </w:rPr>
        <w:t>да прима, тражи и даје информације о својим правима је од пресудног значаја за разумевање и остваривање тих права у пракси</w:t>
      </w:r>
      <w:r w:rsidRPr="0064786A">
        <w:rPr>
          <w:lang w:val="sr-Cyrl-RS"/>
        </w:rPr>
        <w:t xml:space="preserve">. </w:t>
      </w:r>
      <w:r w:rsidR="00A7483D" w:rsidRPr="0064786A">
        <w:rPr>
          <w:lang w:val="sr-Cyrl-RS"/>
        </w:rPr>
        <w:t>Приступачна едукација о правима детета прилагођена конкретном контексту ће помоћи у превазилажењу препрека за учешће, како би њихови гласови могли да се чују</w:t>
      </w:r>
      <w:r w:rsidRPr="0064786A">
        <w:rPr>
          <w:lang w:val="sr-Cyrl-RS"/>
        </w:rPr>
        <w:t xml:space="preserve">. </w:t>
      </w:r>
      <w:r w:rsidR="00D60F72" w:rsidRPr="0064786A">
        <w:rPr>
          <w:lang w:val="sr-Cyrl-RS"/>
        </w:rPr>
        <w:t>Деца у уличној ситуацији</w:t>
      </w:r>
      <w:r w:rsidRPr="0064786A">
        <w:rPr>
          <w:lang w:val="sr-Cyrl-RS"/>
        </w:rPr>
        <w:t xml:space="preserve"> </w:t>
      </w:r>
      <w:r w:rsidR="00A7483D" w:rsidRPr="0064786A">
        <w:rPr>
          <w:lang w:val="sr-Cyrl-RS"/>
        </w:rPr>
        <w:t>морају путем приступачних и адекватних канала да имају приступ тачним, квалитетним и детету прилагођеним информацимама о</w:t>
      </w:r>
      <w:r w:rsidRPr="0064786A">
        <w:rPr>
          <w:lang w:val="sr-Cyrl-RS"/>
        </w:rPr>
        <w:t xml:space="preserve">: </w:t>
      </w:r>
      <w:r w:rsidR="00214BD3" w:rsidRPr="0064786A">
        <w:rPr>
          <w:lang w:val="sr-Cyrl-RS"/>
        </w:rPr>
        <w:t>(а)</w:t>
      </w:r>
      <w:r w:rsidR="00163293" w:rsidRPr="0064786A">
        <w:rPr>
          <w:lang w:val="sr-Cyrl-RS"/>
        </w:rPr>
        <w:t xml:space="preserve"> </w:t>
      </w:r>
      <w:r w:rsidR="00A7483D" w:rsidRPr="0064786A">
        <w:rPr>
          <w:lang w:val="sr-Cyrl-RS"/>
        </w:rPr>
        <w:t>улози и одговорности државе</w:t>
      </w:r>
      <w:r w:rsidRPr="0064786A">
        <w:rPr>
          <w:lang w:val="sr-Cyrl-RS"/>
        </w:rPr>
        <w:t>,</w:t>
      </w:r>
      <w:r w:rsidR="005D016B" w:rsidRPr="0064786A">
        <w:rPr>
          <w:lang w:val="sr-Cyrl-RS"/>
        </w:rPr>
        <w:t xml:space="preserve"> </w:t>
      </w:r>
      <w:r w:rsidR="00A7483D" w:rsidRPr="0064786A">
        <w:rPr>
          <w:lang w:val="sr-Cyrl-RS"/>
        </w:rPr>
        <w:t xml:space="preserve">као и механизмима притужбе за остваривање заштите у случају </w:t>
      </w:r>
      <w:r w:rsidR="00F256D9" w:rsidRPr="0064786A">
        <w:rPr>
          <w:lang w:val="sr-Cyrl-RS"/>
        </w:rPr>
        <w:t>кршења људских права</w:t>
      </w:r>
      <w:r w:rsidRPr="0064786A">
        <w:rPr>
          <w:lang w:val="sr-Cyrl-RS"/>
        </w:rPr>
        <w:t xml:space="preserve">; </w:t>
      </w:r>
      <w:r w:rsidR="00214BD3" w:rsidRPr="0064786A">
        <w:rPr>
          <w:lang w:val="sr-Cyrl-RS"/>
        </w:rPr>
        <w:t>(б)</w:t>
      </w:r>
      <w:r w:rsidR="00163293" w:rsidRPr="0064786A">
        <w:rPr>
          <w:lang w:val="sr-Cyrl-RS"/>
        </w:rPr>
        <w:t xml:space="preserve"> </w:t>
      </w:r>
      <w:r w:rsidR="00A7483D" w:rsidRPr="0064786A">
        <w:rPr>
          <w:lang w:val="sr-Cyrl-RS"/>
        </w:rPr>
        <w:t>заштити од насиља</w:t>
      </w:r>
      <w:r w:rsidRPr="0064786A">
        <w:rPr>
          <w:lang w:val="sr-Cyrl-RS"/>
        </w:rPr>
        <w:t xml:space="preserve">; </w:t>
      </w:r>
      <w:r w:rsidR="00214BD3" w:rsidRPr="0064786A">
        <w:rPr>
          <w:lang w:val="sr-Cyrl-RS"/>
        </w:rPr>
        <w:t>(в)</w:t>
      </w:r>
      <w:r w:rsidR="00163293" w:rsidRPr="0064786A">
        <w:rPr>
          <w:lang w:val="sr-Cyrl-RS"/>
        </w:rPr>
        <w:t xml:space="preserve"> </w:t>
      </w:r>
      <w:r w:rsidR="00A7483D" w:rsidRPr="0064786A">
        <w:rPr>
          <w:lang w:val="sr-Cyrl-RS"/>
        </w:rPr>
        <w:t>сексуалном и репродуктивном здрављу</w:t>
      </w:r>
      <w:r w:rsidRPr="0064786A">
        <w:rPr>
          <w:lang w:val="sr-Cyrl-RS"/>
        </w:rPr>
        <w:t xml:space="preserve">, </w:t>
      </w:r>
      <w:r w:rsidR="00A7483D" w:rsidRPr="0064786A">
        <w:rPr>
          <w:lang w:val="sr-Cyrl-RS"/>
        </w:rPr>
        <w:t>укључујући и планирање породице и превенцију инфекција преносивих полним путем</w:t>
      </w:r>
      <w:r w:rsidRPr="0064786A">
        <w:rPr>
          <w:lang w:val="sr-Cyrl-RS"/>
        </w:rPr>
        <w:t>; (</w:t>
      </w:r>
      <w:r w:rsidR="00A7483D" w:rsidRPr="0064786A">
        <w:rPr>
          <w:lang w:val="sr-Cyrl-RS"/>
        </w:rPr>
        <w:t>г</w:t>
      </w:r>
      <w:r w:rsidRPr="0064786A">
        <w:rPr>
          <w:lang w:val="sr-Cyrl-RS"/>
        </w:rPr>
        <w:t>)</w:t>
      </w:r>
      <w:r w:rsidR="00163293" w:rsidRPr="0064786A">
        <w:rPr>
          <w:lang w:val="sr-Cyrl-RS"/>
        </w:rPr>
        <w:t xml:space="preserve"> </w:t>
      </w:r>
      <w:r w:rsidR="00A7483D" w:rsidRPr="0064786A">
        <w:rPr>
          <w:lang w:val="sr-Cyrl-RS"/>
        </w:rPr>
        <w:t>здравим начинима живота</w:t>
      </w:r>
      <w:r w:rsidRPr="0064786A">
        <w:rPr>
          <w:lang w:val="sr-Cyrl-RS"/>
        </w:rPr>
        <w:t xml:space="preserve">, </w:t>
      </w:r>
      <w:r w:rsidR="00A7483D" w:rsidRPr="0064786A">
        <w:rPr>
          <w:lang w:val="sr-Cyrl-RS"/>
        </w:rPr>
        <w:t>укључујући исхрану и физичку активност</w:t>
      </w:r>
      <w:r w:rsidRPr="0064786A">
        <w:rPr>
          <w:lang w:val="sr-Cyrl-RS"/>
        </w:rPr>
        <w:t>; (</w:t>
      </w:r>
      <w:r w:rsidR="00A7483D" w:rsidRPr="0064786A">
        <w:rPr>
          <w:lang w:val="sr-Cyrl-RS"/>
        </w:rPr>
        <w:t>д</w:t>
      </w:r>
      <w:r w:rsidRPr="0064786A">
        <w:rPr>
          <w:lang w:val="sr-Cyrl-RS"/>
        </w:rPr>
        <w:t>)</w:t>
      </w:r>
      <w:r w:rsidR="00163293" w:rsidRPr="0064786A">
        <w:rPr>
          <w:lang w:val="sr-Cyrl-RS"/>
        </w:rPr>
        <w:t xml:space="preserve"> </w:t>
      </w:r>
      <w:r w:rsidR="00A7483D" w:rsidRPr="0064786A">
        <w:rPr>
          <w:lang w:val="sr-Cyrl-RS"/>
        </w:rPr>
        <w:t>безбедним друштвеним и сексуалним понашањима која поштују права друге особе</w:t>
      </w:r>
      <w:r w:rsidRPr="0064786A">
        <w:rPr>
          <w:lang w:val="sr-Cyrl-RS"/>
        </w:rPr>
        <w:t>; (</w:t>
      </w:r>
      <w:r w:rsidR="00A7483D" w:rsidRPr="0064786A">
        <w:rPr>
          <w:lang w:val="sr-Cyrl-RS"/>
        </w:rPr>
        <w:t>ђ</w:t>
      </w:r>
      <w:r w:rsidRPr="0064786A">
        <w:rPr>
          <w:lang w:val="sr-Cyrl-RS"/>
        </w:rPr>
        <w:t>)</w:t>
      </w:r>
      <w:r w:rsidR="00163293" w:rsidRPr="0064786A">
        <w:rPr>
          <w:lang w:val="sr-Cyrl-RS"/>
        </w:rPr>
        <w:t xml:space="preserve"> </w:t>
      </w:r>
      <w:r w:rsidR="002470C8" w:rsidRPr="0064786A">
        <w:rPr>
          <w:lang w:val="sr-Cyrl-RS"/>
        </w:rPr>
        <w:t>превенциј</w:t>
      </w:r>
      <w:r w:rsidR="00A7483D" w:rsidRPr="0064786A">
        <w:rPr>
          <w:lang w:val="sr-Cyrl-RS"/>
        </w:rPr>
        <w:t>и незгода</w:t>
      </w:r>
      <w:r w:rsidRPr="0064786A">
        <w:rPr>
          <w:lang w:val="sr-Cyrl-RS"/>
        </w:rPr>
        <w:t>;</w:t>
      </w:r>
      <w:r w:rsidR="005D016B" w:rsidRPr="0064786A">
        <w:rPr>
          <w:lang w:val="sr-Cyrl-RS"/>
        </w:rPr>
        <w:t xml:space="preserve"> и </w:t>
      </w:r>
      <w:r w:rsidRPr="0064786A">
        <w:rPr>
          <w:lang w:val="sr-Cyrl-RS"/>
        </w:rPr>
        <w:t>(</w:t>
      </w:r>
      <w:r w:rsidR="00A7483D" w:rsidRPr="0064786A">
        <w:rPr>
          <w:lang w:val="sr-Cyrl-RS"/>
        </w:rPr>
        <w:t>е</w:t>
      </w:r>
      <w:r w:rsidRPr="0064786A">
        <w:rPr>
          <w:lang w:val="sr-Cyrl-RS"/>
        </w:rPr>
        <w:t>)</w:t>
      </w:r>
      <w:r w:rsidR="00163293" w:rsidRPr="0064786A">
        <w:rPr>
          <w:lang w:val="sr-Cyrl-RS"/>
        </w:rPr>
        <w:t xml:space="preserve"> </w:t>
      </w:r>
      <w:r w:rsidR="00A7483D" w:rsidRPr="0064786A">
        <w:rPr>
          <w:lang w:val="sr-Cyrl-RS"/>
        </w:rPr>
        <w:t>негативним утицајима злоупотребе алкохола</w:t>
      </w:r>
      <w:r w:rsidRPr="0064786A">
        <w:rPr>
          <w:lang w:val="sr-Cyrl-RS"/>
        </w:rPr>
        <w:t xml:space="preserve">, </w:t>
      </w:r>
      <w:r w:rsidR="00A7483D" w:rsidRPr="0064786A">
        <w:rPr>
          <w:lang w:val="sr-Cyrl-RS"/>
        </w:rPr>
        <w:t>дувана</w:t>
      </w:r>
      <w:r w:rsidRPr="0064786A">
        <w:rPr>
          <w:lang w:val="sr-Cyrl-RS"/>
        </w:rPr>
        <w:t xml:space="preserve">, </w:t>
      </w:r>
      <w:r w:rsidR="00A7483D" w:rsidRPr="0064786A">
        <w:rPr>
          <w:lang w:val="sr-Cyrl-RS"/>
        </w:rPr>
        <w:t>дрога и других штетних супстанци</w:t>
      </w:r>
      <w:r w:rsidRPr="0064786A">
        <w:rPr>
          <w:lang w:val="sr-Cyrl-RS"/>
        </w:rPr>
        <w:t xml:space="preserve">. </w:t>
      </w:r>
    </w:p>
    <w:p w:rsidR="00B2258C" w:rsidRPr="0064786A" w:rsidRDefault="00B2258C" w:rsidP="006423BF">
      <w:pPr>
        <w:pStyle w:val="H4G"/>
        <w:rPr>
          <w:lang w:val="sr-Cyrl-RS"/>
        </w:rPr>
      </w:pPr>
      <w:r w:rsidRPr="0064786A">
        <w:rPr>
          <w:lang w:val="sr-Cyrl-RS"/>
        </w:rPr>
        <w:lastRenderedPageBreak/>
        <w:tab/>
      </w:r>
      <w:r w:rsidRPr="0064786A">
        <w:rPr>
          <w:lang w:val="sr-Cyrl-RS"/>
        </w:rPr>
        <w:tab/>
      </w:r>
      <w:r w:rsidR="00C366B2" w:rsidRPr="0064786A">
        <w:rPr>
          <w:lang w:val="sr-Cyrl-RS"/>
        </w:rPr>
        <w:t>Члан</w:t>
      </w:r>
      <w:r w:rsidRPr="0064786A">
        <w:rPr>
          <w:lang w:val="sr-Cyrl-RS"/>
        </w:rPr>
        <w:t xml:space="preserve"> 16</w:t>
      </w:r>
      <w:r w:rsidR="00DD5629" w:rsidRPr="0064786A">
        <w:rPr>
          <w:lang w:val="sr-Cyrl-RS"/>
        </w:rPr>
        <w:t>.</w:t>
      </w:r>
      <w:r w:rsidRPr="0064786A">
        <w:rPr>
          <w:lang w:val="sr-Cyrl-RS"/>
        </w:rPr>
        <w:t xml:space="preserve"> </w:t>
      </w:r>
      <w:r w:rsidR="00DD5629" w:rsidRPr="0064786A">
        <w:rPr>
          <w:lang w:val="sr-Cyrl-RS"/>
        </w:rPr>
        <w:t>о приватности</w:t>
      </w:r>
      <w:r w:rsidRPr="0064786A">
        <w:rPr>
          <w:lang w:val="sr-Cyrl-RS"/>
        </w:rPr>
        <w:t xml:space="preserve">, </w:t>
      </w:r>
      <w:r w:rsidR="00DD5629" w:rsidRPr="0064786A">
        <w:rPr>
          <w:lang w:val="sr-Cyrl-RS"/>
        </w:rPr>
        <w:t>части и угледу</w:t>
      </w:r>
    </w:p>
    <w:p w:rsidR="00B2258C" w:rsidRPr="0064786A" w:rsidRDefault="00B2258C" w:rsidP="00B2258C">
      <w:pPr>
        <w:pStyle w:val="SingleTxtG"/>
        <w:rPr>
          <w:lang w:val="sr-Cyrl-RS"/>
        </w:rPr>
      </w:pPr>
      <w:r w:rsidRPr="0064786A">
        <w:rPr>
          <w:lang w:val="sr-Cyrl-RS"/>
        </w:rPr>
        <w:t>43.</w:t>
      </w:r>
      <w:r w:rsidRPr="0064786A">
        <w:rPr>
          <w:lang w:val="sr-Cyrl-RS"/>
        </w:rPr>
        <w:tab/>
      </w:r>
      <w:r w:rsidR="00D60F72" w:rsidRPr="0064786A">
        <w:rPr>
          <w:lang w:val="sr-Cyrl-RS"/>
        </w:rPr>
        <w:t>Деца у уличној ситуацији</w:t>
      </w:r>
      <w:r w:rsidRPr="0064786A">
        <w:rPr>
          <w:lang w:val="sr-Cyrl-RS"/>
        </w:rPr>
        <w:t xml:space="preserve"> </w:t>
      </w:r>
      <w:r w:rsidR="00DD5629" w:rsidRPr="0064786A">
        <w:rPr>
          <w:lang w:val="sr-Cyrl-RS"/>
        </w:rPr>
        <w:t xml:space="preserve">могу да очекују да ће им приватност бити ограничена, с обзиром на то да морају да обављају активности </w:t>
      </w:r>
      <w:r w:rsidR="00F150A4" w:rsidRPr="0064786A">
        <w:rPr>
          <w:lang w:val="sr-Cyrl-RS"/>
        </w:rPr>
        <w:t xml:space="preserve">на јавним </w:t>
      </w:r>
      <w:r w:rsidR="00DD5629" w:rsidRPr="0064786A">
        <w:rPr>
          <w:lang w:val="sr-Cyrl-RS"/>
        </w:rPr>
        <w:t>местима</w:t>
      </w:r>
      <w:r w:rsidRPr="0064786A">
        <w:rPr>
          <w:lang w:val="sr-Cyrl-RS"/>
        </w:rPr>
        <w:t xml:space="preserve">. </w:t>
      </w:r>
      <w:r w:rsidR="00E56670" w:rsidRPr="0064786A">
        <w:rPr>
          <w:lang w:val="sr-Cyrl-RS"/>
        </w:rPr>
        <w:t>Дискриминација</w:t>
      </w:r>
      <w:r w:rsidRPr="0064786A">
        <w:rPr>
          <w:lang w:val="sr-Cyrl-RS"/>
        </w:rPr>
        <w:t xml:space="preserve"> </w:t>
      </w:r>
      <w:r w:rsidR="00DD5629" w:rsidRPr="0064786A">
        <w:rPr>
          <w:lang w:val="sr-Cyrl-RS"/>
        </w:rPr>
        <w:t xml:space="preserve">у односу на уличну ситуацију њихових родитеља или породице излаже их нарочитом ризику од кршења члана </w:t>
      </w:r>
      <w:r w:rsidRPr="0064786A">
        <w:rPr>
          <w:lang w:val="sr-Cyrl-RS"/>
        </w:rPr>
        <w:t xml:space="preserve">16. </w:t>
      </w:r>
      <w:r w:rsidR="005A5DD6" w:rsidRPr="0064786A">
        <w:rPr>
          <w:lang w:val="sr-Cyrl-RS"/>
        </w:rPr>
        <w:t>Комитет</w:t>
      </w:r>
      <w:r w:rsidRPr="0064786A">
        <w:rPr>
          <w:lang w:val="sr-Cyrl-RS"/>
        </w:rPr>
        <w:t xml:space="preserve"> </w:t>
      </w:r>
      <w:r w:rsidR="00DD5629" w:rsidRPr="0064786A">
        <w:rPr>
          <w:lang w:val="sr-Cyrl-RS"/>
        </w:rPr>
        <w:t xml:space="preserve">принудно исељење сматра кршењем члана </w:t>
      </w:r>
      <w:r w:rsidRPr="0064786A">
        <w:rPr>
          <w:lang w:val="sr-Cyrl-RS"/>
        </w:rPr>
        <w:t>16</w:t>
      </w:r>
      <w:r w:rsidR="00DD5629" w:rsidRPr="0064786A">
        <w:rPr>
          <w:lang w:val="sr-Cyrl-RS"/>
        </w:rPr>
        <w:t>.</w:t>
      </w:r>
      <w:r w:rsidRPr="0064786A">
        <w:rPr>
          <w:lang w:val="sr-Cyrl-RS"/>
        </w:rPr>
        <w:t xml:space="preserve"> </w:t>
      </w:r>
      <w:r w:rsidR="00E41C37" w:rsidRPr="0064786A">
        <w:rPr>
          <w:lang w:val="sr-Cyrl-RS"/>
        </w:rPr>
        <w:t>Конвенције</w:t>
      </w:r>
      <w:r w:rsidRPr="0064786A">
        <w:rPr>
          <w:lang w:val="sr-Cyrl-RS"/>
        </w:rPr>
        <w:t>,</w:t>
      </w:r>
      <w:r w:rsidR="005D016B" w:rsidRPr="0064786A">
        <w:rPr>
          <w:lang w:val="sr-Cyrl-RS"/>
        </w:rPr>
        <w:t xml:space="preserve"> </w:t>
      </w:r>
      <w:r w:rsidR="00DD5629" w:rsidRPr="0064786A">
        <w:rPr>
          <w:lang w:val="sr-Cyrl-RS"/>
        </w:rPr>
        <w:t xml:space="preserve">а Комитет за људска права га је у прошлости означио и као кршење члана </w:t>
      </w:r>
      <w:r w:rsidRPr="0064786A">
        <w:rPr>
          <w:lang w:val="sr-Cyrl-RS"/>
        </w:rPr>
        <w:t>17</w:t>
      </w:r>
      <w:r w:rsidR="00DD5629" w:rsidRPr="0064786A">
        <w:rPr>
          <w:lang w:val="sr-Cyrl-RS"/>
        </w:rPr>
        <w:t xml:space="preserve">. </w:t>
      </w:r>
      <w:r w:rsidR="00390D1D" w:rsidRPr="0064786A">
        <w:rPr>
          <w:lang w:val="sr-Cyrl-RS"/>
        </w:rPr>
        <w:t>Међународне повеље о грађанским и политичким правима</w:t>
      </w:r>
      <w:r w:rsidRPr="0064786A">
        <w:rPr>
          <w:lang w:val="sr-Cyrl-RS"/>
        </w:rPr>
        <w:t>.</w:t>
      </w:r>
      <w:r w:rsidRPr="0064786A">
        <w:rPr>
          <w:rStyle w:val="FootnoteReference"/>
          <w:lang w:val="sr-Cyrl-RS"/>
        </w:rPr>
        <w:footnoteReference w:id="39"/>
      </w:r>
      <w:r w:rsidRPr="0064786A">
        <w:rPr>
          <w:lang w:val="sr-Cyrl-RS"/>
        </w:rPr>
        <w:t xml:space="preserve"> </w:t>
      </w:r>
      <w:r w:rsidR="00390D1D" w:rsidRPr="0064786A">
        <w:rPr>
          <w:lang w:val="sr-Cyrl-RS"/>
        </w:rPr>
        <w:t xml:space="preserve">Препоруке из става </w:t>
      </w:r>
      <w:r w:rsidRPr="0064786A">
        <w:rPr>
          <w:lang w:val="sr-Cyrl-RS"/>
        </w:rPr>
        <w:t>27</w:t>
      </w:r>
      <w:r w:rsidR="00390D1D" w:rsidRPr="0064786A">
        <w:rPr>
          <w:lang w:val="sr-Cyrl-RS"/>
        </w:rPr>
        <w:t>. које се односе на стигматизацију</w:t>
      </w:r>
      <w:r w:rsidRPr="0064786A">
        <w:rPr>
          <w:lang w:val="sr-Cyrl-RS"/>
        </w:rPr>
        <w:t>,</w:t>
      </w:r>
      <w:r w:rsidR="005D016B" w:rsidRPr="0064786A">
        <w:rPr>
          <w:lang w:val="sr-Cyrl-RS"/>
        </w:rPr>
        <w:t xml:space="preserve"> </w:t>
      </w:r>
      <w:r w:rsidR="00390D1D" w:rsidRPr="0064786A">
        <w:rPr>
          <w:lang w:val="sr-Cyrl-RS"/>
        </w:rPr>
        <w:t xml:space="preserve">као и из става </w:t>
      </w:r>
      <w:r w:rsidRPr="0064786A">
        <w:rPr>
          <w:lang w:val="sr-Cyrl-RS"/>
        </w:rPr>
        <w:t>60</w:t>
      </w:r>
      <w:r w:rsidR="00390D1D" w:rsidRPr="0064786A">
        <w:rPr>
          <w:lang w:val="sr-Cyrl-RS"/>
        </w:rPr>
        <w:t>. које се односе на недискриминаторски однос и однос поштовања од стране полиције, садрже упутства у вези са чашћу и угледом</w:t>
      </w:r>
      <w:r w:rsidRPr="0064786A">
        <w:rPr>
          <w:lang w:val="sr-Cyrl-RS"/>
        </w:rPr>
        <w:t>.</w:t>
      </w:r>
    </w:p>
    <w:p w:rsidR="00B2258C" w:rsidRPr="0064786A" w:rsidRDefault="00B2258C" w:rsidP="006423BF">
      <w:pPr>
        <w:pStyle w:val="H1G"/>
        <w:rPr>
          <w:lang w:val="sr-Cyrl-RS"/>
        </w:rPr>
      </w:pPr>
      <w:bookmarkStart w:id="9" w:name="_Toc472626460"/>
      <w:r w:rsidRPr="0064786A">
        <w:rPr>
          <w:lang w:val="sr-Cyrl-RS"/>
        </w:rPr>
        <w:tab/>
      </w:r>
      <w:r w:rsidR="00214BD3" w:rsidRPr="0064786A">
        <w:rPr>
          <w:lang w:val="sr-Cyrl-RS"/>
        </w:rPr>
        <w:t>В.</w:t>
      </w:r>
      <w:r w:rsidRPr="0064786A">
        <w:rPr>
          <w:lang w:val="sr-Cyrl-RS"/>
        </w:rPr>
        <w:tab/>
      </w:r>
      <w:r w:rsidR="009311CE" w:rsidRPr="0064786A">
        <w:rPr>
          <w:lang w:val="sr-Cyrl-RS"/>
        </w:rPr>
        <w:t>Породична средина и алтернативна брига</w:t>
      </w:r>
      <w:bookmarkEnd w:id="9"/>
    </w:p>
    <w:p w:rsidR="00B2258C" w:rsidRPr="0064786A" w:rsidRDefault="00B2258C" w:rsidP="009311CE">
      <w:pPr>
        <w:pStyle w:val="H23G"/>
        <w:rPr>
          <w:lang w:val="sr-Cyrl-RS"/>
        </w:rPr>
      </w:pPr>
      <w:r w:rsidRPr="0064786A">
        <w:rPr>
          <w:lang w:val="sr-Cyrl-RS"/>
        </w:rPr>
        <w:tab/>
      </w:r>
      <w:r w:rsidRPr="0064786A">
        <w:rPr>
          <w:lang w:val="sr-Cyrl-RS"/>
        </w:rPr>
        <w:tab/>
      </w:r>
      <w:r w:rsidR="00C366B2" w:rsidRPr="0064786A">
        <w:rPr>
          <w:lang w:val="sr-Cyrl-RS"/>
        </w:rPr>
        <w:t>Члан</w:t>
      </w:r>
      <w:r w:rsidRPr="0064786A">
        <w:rPr>
          <w:lang w:val="sr-Cyrl-RS"/>
        </w:rPr>
        <w:t xml:space="preserve"> 20</w:t>
      </w:r>
      <w:r w:rsidR="009311CE" w:rsidRPr="0064786A">
        <w:rPr>
          <w:lang w:val="sr-Cyrl-RS"/>
        </w:rPr>
        <w:t>. о праву на посебну заштиту и помоћ</w:t>
      </w:r>
      <w:r w:rsidRPr="0064786A">
        <w:rPr>
          <w:lang w:val="sr-Cyrl-RS"/>
        </w:rPr>
        <w:t xml:space="preserve"> </w:t>
      </w:r>
      <w:r w:rsidR="00E41C37" w:rsidRPr="0064786A">
        <w:rPr>
          <w:lang w:val="sr-Cyrl-RS"/>
        </w:rPr>
        <w:t>за децу</w:t>
      </w:r>
      <w:r w:rsidRPr="0064786A">
        <w:rPr>
          <w:lang w:val="sr-Cyrl-RS"/>
        </w:rPr>
        <w:t xml:space="preserve"> </w:t>
      </w:r>
      <w:r w:rsidR="009311CE" w:rsidRPr="0064786A">
        <w:rPr>
          <w:lang w:val="sr-Cyrl-RS"/>
        </w:rPr>
        <w:t>лишену породичне средине</w:t>
      </w:r>
      <w:r w:rsidRPr="0064786A">
        <w:rPr>
          <w:lang w:val="sr-Cyrl-RS"/>
        </w:rPr>
        <w:t xml:space="preserve"> </w:t>
      </w:r>
    </w:p>
    <w:p w:rsidR="00B2258C" w:rsidRPr="0064786A" w:rsidRDefault="00B2258C" w:rsidP="00EA1576">
      <w:pPr>
        <w:pStyle w:val="H4G"/>
        <w:rPr>
          <w:lang w:val="sr-Cyrl-RS"/>
        </w:rPr>
      </w:pPr>
      <w:r w:rsidRPr="0064786A">
        <w:rPr>
          <w:lang w:val="sr-Cyrl-RS"/>
        </w:rPr>
        <w:tab/>
      </w:r>
      <w:r w:rsidRPr="0064786A">
        <w:rPr>
          <w:lang w:val="sr-Cyrl-RS"/>
        </w:rPr>
        <w:tab/>
        <w:t>Types of care</w:t>
      </w:r>
    </w:p>
    <w:p w:rsidR="00B2258C" w:rsidRPr="0064786A" w:rsidRDefault="00B2258C" w:rsidP="0006286D">
      <w:pPr>
        <w:pStyle w:val="SingleTxtG"/>
        <w:rPr>
          <w:lang w:val="sr-Cyrl-RS"/>
        </w:rPr>
      </w:pPr>
      <w:r w:rsidRPr="0064786A">
        <w:rPr>
          <w:lang w:val="sr-Cyrl-RS"/>
        </w:rPr>
        <w:t>44.</w:t>
      </w:r>
      <w:r w:rsidRPr="0064786A">
        <w:rPr>
          <w:lang w:val="sr-Cyrl-RS"/>
        </w:rPr>
        <w:tab/>
      </w:r>
      <w:r w:rsidR="009311CE" w:rsidRPr="0064786A">
        <w:rPr>
          <w:lang w:val="sr-Cyrl-RS"/>
        </w:rPr>
        <w:t xml:space="preserve">За </w:t>
      </w:r>
      <w:r w:rsidR="00D60F72" w:rsidRPr="0064786A">
        <w:rPr>
          <w:lang w:val="sr-Cyrl-RS"/>
        </w:rPr>
        <w:t>дец</w:t>
      </w:r>
      <w:r w:rsidR="009311CE" w:rsidRPr="0064786A">
        <w:rPr>
          <w:lang w:val="sr-Cyrl-RS"/>
        </w:rPr>
        <w:t>у</w:t>
      </w:r>
      <w:r w:rsidR="00D60F72" w:rsidRPr="0064786A">
        <w:rPr>
          <w:lang w:val="sr-Cyrl-RS"/>
        </w:rPr>
        <w:t xml:space="preserve"> у уличној ситуацији</w:t>
      </w:r>
      <w:r w:rsidRPr="0064786A">
        <w:rPr>
          <w:lang w:val="sr-Cyrl-RS"/>
        </w:rPr>
        <w:t xml:space="preserve"> </w:t>
      </w:r>
      <w:r w:rsidR="009311CE" w:rsidRPr="0064786A">
        <w:rPr>
          <w:lang w:val="sr-Cyrl-RS"/>
        </w:rPr>
        <w:t>која немају примарног скрбника или лице које врши улогу скрбника</w:t>
      </w:r>
      <w:r w:rsidRPr="0064786A">
        <w:rPr>
          <w:lang w:val="sr-Cyrl-RS"/>
        </w:rPr>
        <w:t xml:space="preserve">, </w:t>
      </w:r>
      <w:r w:rsidR="009311CE" w:rsidRPr="0064786A">
        <w:rPr>
          <w:lang w:val="sr-Cyrl-RS"/>
        </w:rPr>
        <w:t xml:space="preserve">држава је </w:t>
      </w:r>
      <w:r w:rsidRPr="0064786A">
        <w:rPr>
          <w:lang w:val="sr-Cyrl-RS"/>
        </w:rPr>
        <w:t xml:space="preserve">de facto </w:t>
      </w:r>
      <w:r w:rsidR="009311CE" w:rsidRPr="0064786A">
        <w:rPr>
          <w:lang w:val="sr-Cyrl-RS"/>
        </w:rPr>
        <w:t xml:space="preserve">скрбник и у складу са чланом </w:t>
      </w:r>
      <w:r w:rsidRPr="0064786A">
        <w:rPr>
          <w:lang w:val="sr-Cyrl-RS"/>
        </w:rPr>
        <w:t>20</w:t>
      </w:r>
      <w:r w:rsidR="009311CE" w:rsidRPr="0064786A">
        <w:rPr>
          <w:lang w:val="sr-Cyrl-RS"/>
        </w:rPr>
        <w:t>. је дужна да обезбеди алтернативну бригу о детету које је привремено или трајно лишено породичне средине</w:t>
      </w:r>
      <w:r w:rsidRPr="0064786A">
        <w:rPr>
          <w:lang w:val="sr-Cyrl-RS"/>
        </w:rPr>
        <w:t>.</w:t>
      </w:r>
      <w:r w:rsidRPr="0064786A">
        <w:rPr>
          <w:rStyle w:val="FootnoteReference"/>
          <w:lang w:val="sr-Cyrl-RS"/>
        </w:rPr>
        <w:footnoteReference w:id="40"/>
      </w:r>
      <w:r w:rsidRPr="0064786A">
        <w:rPr>
          <w:lang w:val="sr-Cyrl-RS"/>
        </w:rPr>
        <w:t xml:space="preserve"> </w:t>
      </w:r>
      <w:r w:rsidR="009311CE" w:rsidRPr="0064786A">
        <w:rPr>
          <w:lang w:val="sr-Cyrl-RS"/>
        </w:rPr>
        <w:t>Видови бриге су</w:t>
      </w:r>
      <w:r w:rsidRPr="0064786A">
        <w:rPr>
          <w:lang w:val="sr-Cyrl-RS"/>
        </w:rPr>
        <w:t xml:space="preserve">: </w:t>
      </w:r>
      <w:r w:rsidR="009311CE" w:rsidRPr="0064786A">
        <w:rPr>
          <w:lang w:val="sr-Cyrl-RS"/>
        </w:rPr>
        <w:t xml:space="preserve">практична и морална подршка </w:t>
      </w:r>
      <w:r w:rsidR="00F256D9" w:rsidRPr="0064786A">
        <w:rPr>
          <w:lang w:val="sr-Cyrl-RS"/>
        </w:rPr>
        <w:t>деци</w:t>
      </w:r>
      <w:r w:rsidRPr="0064786A">
        <w:rPr>
          <w:lang w:val="sr-Cyrl-RS"/>
        </w:rPr>
        <w:t xml:space="preserve"> </w:t>
      </w:r>
      <w:r w:rsidR="005D016B" w:rsidRPr="0064786A">
        <w:rPr>
          <w:lang w:val="sr-Cyrl-RS"/>
        </w:rPr>
        <w:t>на улици</w:t>
      </w:r>
      <w:r w:rsidRPr="0064786A">
        <w:rPr>
          <w:lang w:val="sr-Cyrl-RS"/>
        </w:rPr>
        <w:t xml:space="preserve">, </w:t>
      </w:r>
      <w:r w:rsidR="0006286D" w:rsidRPr="0064786A">
        <w:rPr>
          <w:lang w:val="sr-Cyrl-RS"/>
        </w:rPr>
        <w:t>преко теренског радника од поверења или кроз вршњачку подршку</w:t>
      </w:r>
      <w:r w:rsidRPr="0064786A">
        <w:rPr>
          <w:lang w:val="sr-Cyrl-RS"/>
        </w:rPr>
        <w:t xml:space="preserve">, </w:t>
      </w:r>
      <w:r w:rsidR="0006286D" w:rsidRPr="0064786A">
        <w:rPr>
          <w:lang w:val="sr-Cyrl-RS"/>
        </w:rPr>
        <w:t>без условљавања или присиљавања деце да се одрекну веза с улицом и/или да се преселе у алтернативни смештај</w:t>
      </w:r>
      <w:r w:rsidRPr="0064786A">
        <w:rPr>
          <w:lang w:val="sr-Cyrl-RS"/>
        </w:rPr>
        <w:t xml:space="preserve">; </w:t>
      </w:r>
      <w:r w:rsidR="0006286D" w:rsidRPr="0064786A">
        <w:rPr>
          <w:lang w:val="sr-Cyrl-RS"/>
        </w:rPr>
        <w:t>свратишта и центре у заједници</w:t>
      </w:r>
      <w:r w:rsidRPr="0064786A">
        <w:rPr>
          <w:lang w:val="sr-Cyrl-RS"/>
        </w:rPr>
        <w:t>/</w:t>
      </w:r>
      <w:r w:rsidR="0006286D" w:rsidRPr="0064786A">
        <w:rPr>
          <w:lang w:val="sr-Cyrl-RS"/>
        </w:rPr>
        <w:t>социјалне центре</w:t>
      </w:r>
      <w:r w:rsidRPr="0064786A">
        <w:rPr>
          <w:lang w:val="sr-Cyrl-RS"/>
        </w:rPr>
        <w:t xml:space="preserve">; </w:t>
      </w:r>
      <w:r w:rsidR="0006286D" w:rsidRPr="0064786A">
        <w:rPr>
          <w:lang w:val="sr-Cyrl-RS"/>
        </w:rPr>
        <w:t>преноћишта</w:t>
      </w:r>
      <w:r w:rsidRPr="0064786A">
        <w:rPr>
          <w:lang w:val="sr-Cyrl-RS"/>
        </w:rPr>
        <w:t xml:space="preserve">; </w:t>
      </w:r>
      <w:r w:rsidR="0006286D" w:rsidRPr="0064786A">
        <w:rPr>
          <w:lang w:val="sr-Cyrl-RS"/>
        </w:rPr>
        <w:t>дневне боравке</w:t>
      </w:r>
      <w:r w:rsidRPr="0064786A">
        <w:rPr>
          <w:lang w:val="sr-Cyrl-RS"/>
        </w:rPr>
        <w:t xml:space="preserve">; </w:t>
      </w:r>
      <w:r w:rsidR="0006286D" w:rsidRPr="0064786A">
        <w:rPr>
          <w:lang w:val="sr-Cyrl-RS"/>
        </w:rPr>
        <w:t>привремени смештај у установе домског типа</w:t>
      </w:r>
      <w:r w:rsidRPr="0064786A">
        <w:rPr>
          <w:lang w:val="sr-Cyrl-RS"/>
        </w:rPr>
        <w:t xml:space="preserve">; </w:t>
      </w:r>
      <w:r w:rsidR="0006286D" w:rsidRPr="0064786A">
        <w:rPr>
          <w:lang w:val="sr-Cyrl-RS"/>
        </w:rPr>
        <w:t>хранитељство</w:t>
      </w:r>
      <w:r w:rsidRPr="0064786A">
        <w:rPr>
          <w:lang w:val="sr-Cyrl-RS"/>
        </w:rPr>
        <w:t xml:space="preserve">; </w:t>
      </w:r>
      <w:r w:rsidR="0006286D" w:rsidRPr="0064786A">
        <w:rPr>
          <w:lang w:val="sr-Cyrl-RS"/>
        </w:rPr>
        <w:t>спајање с породицом</w:t>
      </w:r>
      <w:r w:rsidRPr="0064786A">
        <w:rPr>
          <w:lang w:val="sr-Cyrl-RS"/>
        </w:rPr>
        <w:t>;</w:t>
      </w:r>
      <w:r w:rsidR="005D016B" w:rsidRPr="0064786A">
        <w:rPr>
          <w:lang w:val="sr-Cyrl-RS"/>
        </w:rPr>
        <w:t xml:space="preserve"> </w:t>
      </w:r>
      <w:r w:rsidR="0006286D" w:rsidRPr="0064786A">
        <w:rPr>
          <w:lang w:val="sr-Cyrl-RS"/>
        </w:rPr>
        <w:t>и самосталан живот или опције дугорочне бриге, укључујући између осталог, али не искључиво, и усвајање</w:t>
      </w:r>
      <w:r w:rsidRPr="0064786A">
        <w:rPr>
          <w:lang w:val="sr-Cyrl-RS"/>
        </w:rPr>
        <w:t xml:space="preserve">. </w:t>
      </w:r>
      <w:r w:rsidR="0006286D" w:rsidRPr="0064786A">
        <w:rPr>
          <w:lang w:val="sr-Cyrl-RS"/>
        </w:rPr>
        <w:t>Лишавање слободе</w:t>
      </w:r>
      <w:r w:rsidRPr="0064786A">
        <w:rPr>
          <w:lang w:val="sr-Cyrl-RS"/>
        </w:rPr>
        <w:t xml:space="preserve">, </w:t>
      </w:r>
      <w:r w:rsidR="0006286D" w:rsidRPr="0064786A">
        <w:rPr>
          <w:lang w:val="sr-Cyrl-RS"/>
        </w:rPr>
        <w:t>на пример у притворским ћелијама или затвореним центрима</w:t>
      </w:r>
      <w:r w:rsidRPr="0064786A">
        <w:rPr>
          <w:lang w:val="sr-Cyrl-RS"/>
        </w:rPr>
        <w:t xml:space="preserve">, </w:t>
      </w:r>
      <w:r w:rsidR="0006286D" w:rsidRPr="0064786A">
        <w:rPr>
          <w:lang w:val="sr-Cyrl-RS"/>
        </w:rPr>
        <w:t>никада не може да буде вид заштите</w:t>
      </w:r>
      <w:r w:rsidRPr="0064786A">
        <w:rPr>
          <w:lang w:val="sr-Cyrl-RS"/>
        </w:rPr>
        <w:t>.</w:t>
      </w:r>
    </w:p>
    <w:p w:rsidR="00B2258C" w:rsidRPr="0064786A" w:rsidRDefault="00B2258C" w:rsidP="00EA1576">
      <w:pPr>
        <w:pStyle w:val="H4G"/>
        <w:rPr>
          <w:lang w:val="sr-Cyrl-RS"/>
        </w:rPr>
      </w:pPr>
      <w:r w:rsidRPr="0064786A">
        <w:rPr>
          <w:lang w:val="sr-Cyrl-RS"/>
        </w:rPr>
        <w:tab/>
      </w:r>
      <w:r w:rsidRPr="0064786A">
        <w:rPr>
          <w:lang w:val="sr-Cyrl-RS"/>
        </w:rPr>
        <w:tab/>
      </w:r>
      <w:r w:rsidR="0006286D" w:rsidRPr="0064786A">
        <w:rPr>
          <w:lang w:val="sr-Cyrl-RS"/>
        </w:rPr>
        <w:t xml:space="preserve">Примена </w:t>
      </w:r>
      <w:r w:rsidR="00E41C37" w:rsidRPr="0064786A">
        <w:rPr>
          <w:lang w:val="sr-Cyrl-RS"/>
        </w:rPr>
        <w:t>приступ</w:t>
      </w:r>
      <w:r w:rsidR="0006286D" w:rsidRPr="0064786A">
        <w:rPr>
          <w:lang w:val="sr-Cyrl-RS"/>
        </w:rPr>
        <w:t>а</w:t>
      </w:r>
      <w:r w:rsidR="00D6789D" w:rsidRPr="0064786A">
        <w:rPr>
          <w:lang w:val="sr-Cyrl-RS"/>
        </w:rPr>
        <w:t xml:space="preserve"> који се темељи на правима детета</w:t>
      </w:r>
    </w:p>
    <w:p w:rsidR="00B2258C" w:rsidRPr="0064786A" w:rsidRDefault="00B2258C" w:rsidP="009C5E2E">
      <w:pPr>
        <w:pStyle w:val="SingleTxtG"/>
        <w:rPr>
          <w:lang w:val="sr-Cyrl-RS"/>
        </w:rPr>
      </w:pPr>
      <w:r w:rsidRPr="0064786A">
        <w:rPr>
          <w:lang w:val="sr-Cyrl-RS"/>
        </w:rPr>
        <w:t>45.</w:t>
      </w:r>
      <w:r w:rsidRPr="0064786A">
        <w:rPr>
          <w:lang w:val="sr-Cyrl-RS"/>
        </w:rPr>
        <w:tab/>
      </w:r>
      <w:r w:rsidR="00D47E72" w:rsidRPr="0064786A">
        <w:rPr>
          <w:lang w:val="sr-Cyrl-RS"/>
        </w:rPr>
        <w:t>Интервенције</w:t>
      </w:r>
      <w:r w:rsidRPr="0064786A">
        <w:rPr>
          <w:lang w:val="sr-Cyrl-RS"/>
        </w:rPr>
        <w:t xml:space="preserve"> </w:t>
      </w:r>
      <w:r w:rsidR="0006286D" w:rsidRPr="0064786A">
        <w:rPr>
          <w:lang w:val="sr-Cyrl-RS"/>
        </w:rPr>
        <w:t>које не поштују децу као активне учеснике у поступку склањања са улице у алтернативну бригу немају ефекта</w:t>
      </w:r>
      <w:r w:rsidRPr="0064786A">
        <w:rPr>
          <w:lang w:val="sr-Cyrl-RS"/>
        </w:rPr>
        <w:t xml:space="preserve">: </w:t>
      </w:r>
      <w:r w:rsidR="005D016B" w:rsidRPr="0064786A">
        <w:rPr>
          <w:lang w:val="sr-Cyrl-RS"/>
        </w:rPr>
        <w:t>деца</w:t>
      </w:r>
      <w:r w:rsidRPr="0064786A">
        <w:rPr>
          <w:lang w:val="sr-Cyrl-RS"/>
        </w:rPr>
        <w:t xml:space="preserve"> </w:t>
      </w:r>
      <w:r w:rsidR="0006286D" w:rsidRPr="0064786A">
        <w:rPr>
          <w:lang w:val="sr-Cyrl-RS"/>
        </w:rPr>
        <w:t xml:space="preserve">често поново заврше на улици када побегну или када </w:t>
      </w:r>
      <w:r w:rsidR="009C5E2E" w:rsidRPr="0064786A">
        <w:rPr>
          <w:lang w:val="sr-Cyrl-RS"/>
        </w:rPr>
        <w:t>решење за смештај пропадне</w:t>
      </w:r>
      <w:r w:rsidRPr="0064786A">
        <w:rPr>
          <w:lang w:val="sr-Cyrl-RS"/>
        </w:rPr>
        <w:t xml:space="preserve">. </w:t>
      </w:r>
      <w:r w:rsidR="009C5E2E" w:rsidRPr="0064786A">
        <w:rPr>
          <w:lang w:val="sr-Cyrl-RS"/>
        </w:rPr>
        <w:t xml:space="preserve">Смештај нема успеха када се </w:t>
      </w:r>
      <w:r w:rsidR="00D60F72" w:rsidRPr="0064786A">
        <w:rPr>
          <w:lang w:val="sr-Cyrl-RS"/>
        </w:rPr>
        <w:t>деца у уличној ситуацији</w:t>
      </w:r>
      <w:r w:rsidRPr="0064786A">
        <w:rPr>
          <w:lang w:val="sr-Cyrl-RS"/>
        </w:rPr>
        <w:t xml:space="preserve"> </w:t>
      </w:r>
      <w:r w:rsidR="009C5E2E" w:rsidRPr="0064786A">
        <w:rPr>
          <w:lang w:val="sr-Cyrl-RS"/>
        </w:rPr>
        <w:t>упућују у непознати крај да живе с родбином коју слабо познају</w:t>
      </w:r>
      <w:r w:rsidRPr="0064786A">
        <w:rPr>
          <w:lang w:val="sr-Cyrl-RS"/>
        </w:rPr>
        <w:t xml:space="preserve">. </w:t>
      </w:r>
      <w:r w:rsidR="009C5E2E" w:rsidRPr="0064786A">
        <w:rPr>
          <w:lang w:val="sr-Cyrl-RS"/>
        </w:rPr>
        <w:t xml:space="preserve">Примењујући </w:t>
      </w:r>
      <w:r w:rsidR="00E41C37" w:rsidRPr="0064786A">
        <w:rPr>
          <w:lang w:val="sr-Cyrl-RS"/>
        </w:rPr>
        <w:t>приступ</w:t>
      </w:r>
      <w:r w:rsidR="00D6789D" w:rsidRPr="0064786A">
        <w:rPr>
          <w:lang w:val="sr-Cyrl-RS"/>
        </w:rPr>
        <w:t xml:space="preserve"> који се темељи на правима детета</w:t>
      </w:r>
      <w:r w:rsidRPr="0064786A">
        <w:rPr>
          <w:lang w:val="sr-Cyrl-RS"/>
        </w:rPr>
        <w:t xml:space="preserve"> </w:t>
      </w:r>
      <w:r w:rsidR="009C5E2E" w:rsidRPr="0064786A">
        <w:rPr>
          <w:lang w:val="sr-Cyrl-RS"/>
        </w:rPr>
        <w:t>на развој и пружање алтернативних могућности</w:t>
      </w:r>
      <w:r w:rsidRPr="0064786A">
        <w:rPr>
          <w:lang w:val="sr-Cyrl-RS"/>
        </w:rPr>
        <w:t xml:space="preserve">, </w:t>
      </w:r>
      <w:r w:rsidR="005022BC" w:rsidRPr="0064786A">
        <w:rPr>
          <w:lang w:val="sr-Cyrl-RS"/>
        </w:rPr>
        <w:t>државе</w:t>
      </w:r>
      <w:r w:rsidRPr="0064786A">
        <w:rPr>
          <w:lang w:val="sr-Cyrl-RS"/>
        </w:rPr>
        <w:t xml:space="preserve"> </w:t>
      </w:r>
      <w:r w:rsidR="009C5E2E" w:rsidRPr="0064786A">
        <w:rPr>
          <w:lang w:val="sr-Cyrl-RS"/>
        </w:rPr>
        <w:t xml:space="preserve">ће обезбедити да деца не буду принуђена да за </w:t>
      </w:r>
      <w:r w:rsidR="004D468D" w:rsidRPr="0064786A">
        <w:rPr>
          <w:lang w:val="sr-Cyrl-RS"/>
        </w:rPr>
        <w:t>опстанак</w:t>
      </w:r>
      <w:r w:rsidRPr="0064786A">
        <w:rPr>
          <w:lang w:val="sr-Cyrl-RS"/>
        </w:rPr>
        <w:t xml:space="preserve"> </w:t>
      </w:r>
      <w:r w:rsidR="00F62FF0" w:rsidRPr="0064786A">
        <w:rPr>
          <w:lang w:val="sr-Cyrl-RS"/>
        </w:rPr>
        <w:t>и/или</w:t>
      </w:r>
      <w:r w:rsidRPr="0064786A">
        <w:rPr>
          <w:lang w:val="sr-Cyrl-RS"/>
        </w:rPr>
        <w:t xml:space="preserve"> </w:t>
      </w:r>
      <w:r w:rsidR="004D468D" w:rsidRPr="0064786A">
        <w:rPr>
          <w:lang w:val="sr-Cyrl-RS"/>
        </w:rPr>
        <w:t>развој</w:t>
      </w:r>
      <w:r w:rsidR="005D016B" w:rsidRPr="0064786A">
        <w:rPr>
          <w:lang w:val="sr-Cyrl-RS"/>
        </w:rPr>
        <w:t xml:space="preserve"> </w:t>
      </w:r>
      <w:r w:rsidR="009C5E2E" w:rsidRPr="0064786A">
        <w:rPr>
          <w:lang w:val="sr-Cyrl-RS"/>
        </w:rPr>
        <w:t>зависе од уличних веза и да не морају да прихватају смештај против своје воље</w:t>
      </w:r>
      <w:r w:rsidR="005022BC" w:rsidRPr="0064786A">
        <w:rPr>
          <w:lang w:val="sr-Cyrl-RS"/>
        </w:rPr>
        <w:t xml:space="preserve">. </w:t>
      </w:r>
      <w:r w:rsidR="00F631F0" w:rsidRPr="0064786A">
        <w:rPr>
          <w:lang w:val="sr-Cyrl-RS"/>
        </w:rPr>
        <w:t xml:space="preserve">Државе </w:t>
      </w:r>
      <w:r w:rsidR="009E71BE" w:rsidRPr="0064786A">
        <w:rPr>
          <w:lang w:val="sr-Cyrl-RS"/>
        </w:rPr>
        <w:t xml:space="preserve">би </w:t>
      </w:r>
      <w:r w:rsidR="009C5E2E" w:rsidRPr="0064786A">
        <w:rPr>
          <w:lang w:val="sr-Cyrl-RS"/>
        </w:rPr>
        <w:t>кроз законодавство, регулативу и директиве политике морале да обезбеде да се ставови детета траже и узимају у обзир приликом доношења одлуке о смештају</w:t>
      </w:r>
      <w:r w:rsidRPr="0064786A">
        <w:rPr>
          <w:lang w:val="sr-Cyrl-RS"/>
        </w:rPr>
        <w:t xml:space="preserve">, </w:t>
      </w:r>
      <w:r w:rsidR="009C5E2E" w:rsidRPr="0064786A">
        <w:rPr>
          <w:lang w:val="sr-Cyrl-RS"/>
        </w:rPr>
        <w:t>израде и ревидирања планова за бригу и посета породици</w:t>
      </w:r>
      <w:r w:rsidRPr="0064786A">
        <w:rPr>
          <w:lang w:val="sr-Cyrl-RS"/>
        </w:rPr>
        <w:t>.</w:t>
      </w:r>
      <w:r w:rsidRPr="0064786A">
        <w:rPr>
          <w:rStyle w:val="FootnoteReference"/>
          <w:lang w:val="sr-Cyrl-RS"/>
        </w:rPr>
        <w:footnoteReference w:id="41"/>
      </w:r>
      <w:r w:rsidRPr="0064786A">
        <w:rPr>
          <w:lang w:val="sr-Cyrl-RS"/>
        </w:rPr>
        <w:t xml:space="preserve"> </w:t>
      </w:r>
      <w:r w:rsidR="009C5E2E" w:rsidRPr="0064786A">
        <w:rPr>
          <w:lang w:val="sr-Cyrl-RS"/>
        </w:rPr>
        <w:t xml:space="preserve">Државе </w:t>
      </w:r>
      <w:r w:rsidR="00F631F0" w:rsidRPr="0064786A">
        <w:rPr>
          <w:lang w:val="sr-Cyrl-RS"/>
        </w:rPr>
        <w:t>би морале да</w:t>
      </w:r>
      <w:r w:rsidRPr="0064786A">
        <w:rPr>
          <w:lang w:val="sr-Cyrl-RS"/>
        </w:rPr>
        <w:t xml:space="preserve"> </w:t>
      </w:r>
      <w:r w:rsidR="009C5E2E" w:rsidRPr="0064786A">
        <w:rPr>
          <w:lang w:val="sr-Cyrl-RS"/>
        </w:rPr>
        <w:t>поштују установљене међународне стандарде који институционализацију ограничавају на случајеве када нема другог избора</w:t>
      </w:r>
      <w:r w:rsidRPr="0064786A">
        <w:rPr>
          <w:lang w:val="sr-Cyrl-RS"/>
        </w:rPr>
        <w:t>,</w:t>
      </w:r>
      <w:r w:rsidRPr="0064786A">
        <w:rPr>
          <w:rStyle w:val="FootnoteReference"/>
          <w:lang w:val="sr-Cyrl-RS"/>
        </w:rPr>
        <w:footnoteReference w:id="42"/>
      </w:r>
      <w:r w:rsidRPr="0064786A">
        <w:rPr>
          <w:lang w:val="sr-Cyrl-RS"/>
        </w:rPr>
        <w:t xml:space="preserve"> </w:t>
      </w:r>
      <w:r w:rsidR="009C5E2E" w:rsidRPr="0064786A">
        <w:rPr>
          <w:lang w:val="sr-Cyrl-RS"/>
        </w:rPr>
        <w:t>да обезбеде да деца не буду непотребно стављена у алтернативну бригу и да обезбеде да се алтернативна брига, у случајевима када је обезбеђена, пружа под одговарајућим условима који одговарају правима и најбољим интересима детета</w:t>
      </w:r>
      <w:r w:rsidRPr="0064786A">
        <w:rPr>
          <w:lang w:val="sr-Cyrl-RS"/>
        </w:rPr>
        <w:t>.</w:t>
      </w:r>
      <w:r w:rsidRPr="0064786A">
        <w:rPr>
          <w:rStyle w:val="FootnoteReference"/>
          <w:lang w:val="sr-Cyrl-RS"/>
        </w:rPr>
        <w:footnoteReference w:id="43"/>
      </w:r>
      <w:r w:rsidRPr="0064786A">
        <w:rPr>
          <w:lang w:val="sr-Cyrl-RS"/>
        </w:rPr>
        <w:t xml:space="preserve"> </w:t>
      </w:r>
      <w:r w:rsidR="009C5E2E" w:rsidRPr="0064786A">
        <w:rPr>
          <w:lang w:val="sr-Cyrl-RS"/>
        </w:rPr>
        <w:t xml:space="preserve">Државе </w:t>
      </w:r>
      <w:r w:rsidR="009E71BE" w:rsidRPr="0064786A">
        <w:rPr>
          <w:lang w:val="sr-Cyrl-RS"/>
        </w:rPr>
        <w:t>би морале да обезбеде да</w:t>
      </w:r>
      <w:r w:rsidRPr="0064786A">
        <w:rPr>
          <w:lang w:val="sr-Cyrl-RS"/>
        </w:rPr>
        <w:t xml:space="preserve"> </w:t>
      </w:r>
      <w:r w:rsidR="009C5E2E" w:rsidRPr="0064786A">
        <w:rPr>
          <w:lang w:val="sr-Cyrl-RS"/>
        </w:rPr>
        <w:t>државна свратишта и објекти, као и свратишта и објекти којима управља цивилно друштво буду безбедни и да имају адекватан квалитет</w:t>
      </w:r>
      <w:r w:rsidRPr="0064786A">
        <w:rPr>
          <w:lang w:val="sr-Cyrl-RS"/>
        </w:rPr>
        <w:t xml:space="preserve">. </w:t>
      </w:r>
      <w:r w:rsidR="009C5E2E" w:rsidRPr="0064786A">
        <w:rPr>
          <w:lang w:val="sr-Cyrl-RS"/>
        </w:rPr>
        <w:t xml:space="preserve">Ако се на основу консултација са самом </w:t>
      </w:r>
      <w:r w:rsidR="00D60F72" w:rsidRPr="0064786A">
        <w:rPr>
          <w:lang w:val="sr-Cyrl-RS"/>
        </w:rPr>
        <w:t>дец</w:t>
      </w:r>
      <w:r w:rsidR="009C5E2E" w:rsidRPr="0064786A">
        <w:rPr>
          <w:lang w:val="sr-Cyrl-RS"/>
        </w:rPr>
        <w:t>ом</w:t>
      </w:r>
      <w:r w:rsidR="00D60F72" w:rsidRPr="0064786A">
        <w:rPr>
          <w:lang w:val="sr-Cyrl-RS"/>
        </w:rPr>
        <w:t xml:space="preserve"> у уличној ситуацији</w:t>
      </w:r>
      <w:r w:rsidRPr="0064786A">
        <w:rPr>
          <w:lang w:val="sr-Cyrl-RS"/>
        </w:rPr>
        <w:t xml:space="preserve"> </w:t>
      </w:r>
      <w:r w:rsidR="009C5E2E" w:rsidRPr="0064786A">
        <w:rPr>
          <w:lang w:val="sr-Cyrl-RS"/>
        </w:rPr>
        <w:t>сматра да је смештај код чланова породице у њиховом најбољем интересу</w:t>
      </w:r>
      <w:r w:rsidRPr="0064786A">
        <w:rPr>
          <w:lang w:val="sr-Cyrl-RS"/>
        </w:rPr>
        <w:t xml:space="preserve">, </w:t>
      </w:r>
      <w:r w:rsidR="009C5E2E" w:rsidRPr="0064786A">
        <w:rPr>
          <w:lang w:val="sr-Cyrl-RS"/>
        </w:rPr>
        <w:t>неопходно је да се обе стране пажљиво припреме и врше даље праћење</w:t>
      </w:r>
      <w:r w:rsidRPr="0064786A">
        <w:rPr>
          <w:lang w:val="sr-Cyrl-RS"/>
        </w:rPr>
        <w:t xml:space="preserve">. </w:t>
      </w:r>
      <w:r w:rsidR="009C5E2E" w:rsidRPr="0064786A">
        <w:rPr>
          <w:lang w:val="sr-Cyrl-RS"/>
        </w:rPr>
        <w:t>Често је потребна прелазна фаза између улице и дугорочног смештаја</w:t>
      </w:r>
      <w:r w:rsidRPr="0064786A">
        <w:rPr>
          <w:lang w:val="sr-Cyrl-RS"/>
        </w:rPr>
        <w:t xml:space="preserve">, </w:t>
      </w:r>
      <w:r w:rsidR="009C5E2E" w:rsidRPr="0064786A">
        <w:rPr>
          <w:lang w:val="sr-Cyrl-RS"/>
        </w:rPr>
        <w:t xml:space="preserve">при чему се његово трајање одређује </w:t>
      </w:r>
      <w:r w:rsidR="009C5E2E" w:rsidRPr="0064786A">
        <w:rPr>
          <w:lang w:val="sr-Cyrl-RS"/>
        </w:rPr>
        <w:lastRenderedPageBreak/>
        <w:t>појединачно за сваки конкретан случај у договору с дететом</w:t>
      </w:r>
      <w:r w:rsidRPr="0064786A">
        <w:rPr>
          <w:lang w:val="sr-Cyrl-RS"/>
        </w:rPr>
        <w:t xml:space="preserve">. </w:t>
      </w:r>
      <w:r w:rsidR="009C5E2E" w:rsidRPr="0064786A">
        <w:rPr>
          <w:lang w:val="sr-Cyrl-RS"/>
        </w:rPr>
        <w:t>Није прихватљиво коришћење полицијских или других притворских ћелија за смештај деце услед недостатка објеката за алтернативну бригу</w:t>
      </w:r>
      <w:r w:rsidRPr="0064786A">
        <w:rPr>
          <w:lang w:val="sr-Cyrl-RS"/>
        </w:rPr>
        <w:t>.</w:t>
      </w:r>
    </w:p>
    <w:p w:rsidR="00B2258C" w:rsidRPr="0064786A" w:rsidRDefault="00B2258C" w:rsidP="00EA1576">
      <w:pPr>
        <w:pStyle w:val="H23G"/>
        <w:rPr>
          <w:lang w:val="sr-Cyrl-RS"/>
        </w:rPr>
      </w:pPr>
      <w:r w:rsidRPr="0064786A">
        <w:rPr>
          <w:lang w:val="sr-Cyrl-RS"/>
        </w:rPr>
        <w:tab/>
      </w:r>
      <w:r w:rsidRPr="0064786A">
        <w:rPr>
          <w:lang w:val="sr-Cyrl-RS"/>
        </w:rPr>
        <w:tab/>
      </w:r>
      <w:r w:rsidR="00C366B2" w:rsidRPr="0064786A">
        <w:rPr>
          <w:lang w:val="sr-Cyrl-RS"/>
        </w:rPr>
        <w:t>Члан</w:t>
      </w:r>
      <w:r w:rsidRPr="0064786A">
        <w:rPr>
          <w:lang w:val="sr-Cyrl-RS"/>
        </w:rPr>
        <w:t xml:space="preserve"> 9</w:t>
      </w:r>
      <w:r w:rsidR="00197B07" w:rsidRPr="0064786A">
        <w:rPr>
          <w:lang w:val="sr-Cyrl-RS"/>
        </w:rPr>
        <w:t>. о одвајању од родитеља</w:t>
      </w:r>
    </w:p>
    <w:p w:rsidR="00B2258C" w:rsidRPr="0064786A" w:rsidRDefault="00B2258C" w:rsidP="00B2258C">
      <w:pPr>
        <w:pStyle w:val="SingleTxtG"/>
        <w:rPr>
          <w:lang w:val="sr-Cyrl-RS"/>
        </w:rPr>
      </w:pPr>
      <w:r w:rsidRPr="0064786A">
        <w:rPr>
          <w:lang w:val="sr-Cyrl-RS"/>
        </w:rPr>
        <w:t>46.</w:t>
      </w:r>
      <w:r w:rsidRPr="0064786A">
        <w:rPr>
          <w:lang w:val="sr-Cyrl-RS"/>
        </w:rPr>
        <w:tab/>
      </w:r>
      <w:r w:rsidR="00197B07" w:rsidRPr="0064786A">
        <w:rPr>
          <w:lang w:val="sr-Cyrl-RS"/>
        </w:rPr>
        <w:t xml:space="preserve">Многа </w:t>
      </w:r>
      <w:r w:rsidR="00D60F72" w:rsidRPr="0064786A">
        <w:rPr>
          <w:lang w:val="sr-Cyrl-RS"/>
        </w:rPr>
        <w:t>деца у уличној ситуацији</w:t>
      </w:r>
      <w:r w:rsidRPr="0064786A">
        <w:rPr>
          <w:lang w:val="sr-Cyrl-RS"/>
        </w:rPr>
        <w:t xml:space="preserve"> </w:t>
      </w:r>
      <w:r w:rsidR="00197B07" w:rsidRPr="0064786A">
        <w:rPr>
          <w:lang w:val="sr-Cyrl-RS"/>
        </w:rPr>
        <w:t>живе са својом породицом, на улици или ван улице</w:t>
      </w:r>
      <w:r w:rsidRPr="0064786A">
        <w:rPr>
          <w:lang w:val="sr-Cyrl-RS"/>
        </w:rPr>
        <w:t xml:space="preserve">, </w:t>
      </w:r>
      <w:r w:rsidR="00F62FF0" w:rsidRPr="0064786A">
        <w:rPr>
          <w:lang w:val="sr-Cyrl-RS"/>
        </w:rPr>
        <w:t>и/или</w:t>
      </w:r>
      <w:r w:rsidRPr="0064786A">
        <w:rPr>
          <w:lang w:val="sr-Cyrl-RS"/>
        </w:rPr>
        <w:t xml:space="preserve"> </w:t>
      </w:r>
      <w:r w:rsidR="00197B07" w:rsidRPr="0064786A">
        <w:rPr>
          <w:lang w:val="sr-Cyrl-RS"/>
        </w:rPr>
        <w:t>одржавају везе с породицом</w:t>
      </w:r>
      <w:r w:rsidRPr="0064786A">
        <w:rPr>
          <w:lang w:val="sr-Cyrl-RS"/>
        </w:rPr>
        <w:t>,</w:t>
      </w:r>
      <w:r w:rsidR="005D016B" w:rsidRPr="0064786A">
        <w:rPr>
          <w:lang w:val="sr-Cyrl-RS"/>
        </w:rPr>
        <w:t xml:space="preserve"> </w:t>
      </w:r>
      <w:r w:rsidR="00197B07" w:rsidRPr="0064786A">
        <w:rPr>
          <w:lang w:val="sr-Cyrl-RS"/>
        </w:rPr>
        <w:t>те их је потребно подржати у одржавању тих веза</w:t>
      </w:r>
      <w:r w:rsidR="005022BC" w:rsidRPr="0064786A">
        <w:rPr>
          <w:lang w:val="sr-Cyrl-RS"/>
        </w:rPr>
        <w:t xml:space="preserve">. </w:t>
      </w:r>
      <w:r w:rsidR="00197B07" w:rsidRPr="0064786A">
        <w:rPr>
          <w:lang w:val="sr-Cyrl-RS"/>
        </w:rPr>
        <w:t>Државе не би смеле</w:t>
      </w:r>
      <w:r w:rsidRPr="0064786A">
        <w:rPr>
          <w:lang w:val="sr-Cyrl-RS"/>
        </w:rPr>
        <w:t xml:space="preserve"> </w:t>
      </w:r>
      <w:r w:rsidR="00197B07" w:rsidRPr="0064786A">
        <w:rPr>
          <w:lang w:val="sr-Cyrl-RS"/>
        </w:rPr>
        <w:t xml:space="preserve">да одвајају децу од породице искључиво због тога што </w:t>
      </w:r>
      <w:r w:rsidR="00A4421E" w:rsidRPr="0064786A">
        <w:rPr>
          <w:lang w:val="sr-Cyrl-RS"/>
        </w:rPr>
        <w:t>породица ради или живи на улици</w:t>
      </w:r>
      <w:r w:rsidRPr="0064786A">
        <w:rPr>
          <w:lang w:val="sr-Cyrl-RS"/>
        </w:rPr>
        <w:t xml:space="preserve">. </w:t>
      </w:r>
      <w:r w:rsidR="00A4421E" w:rsidRPr="0064786A">
        <w:rPr>
          <w:lang w:val="sr-Cyrl-RS"/>
        </w:rPr>
        <w:t>Исто тако</w:t>
      </w:r>
      <w:r w:rsidRPr="0064786A">
        <w:rPr>
          <w:lang w:val="sr-Cyrl-RS"/>
        </w:rPr>
        <w:t xml:space="preserve">, </w:t>
      </w:r>
      <w:r w:rsidR="00197B07" w:rsidRPr="0064786A">
        <w:rPr>
          <w:lang w:val="sr-Cyrl-RS"/>
        </w:rPr>
        <w:t>државе не би смеле</w:t>
      </w:r>
      <w:r w:rsidRPr="0064786A">
        <w:rPr>
          <w:lang w:val="sr-Cyrl-RS"/>
        </w:rPr>
        <w:t xml:space="preserve"> </w:t>
      </w:r>
      <w:r w:rsidR="00A4421E" w:rsidRPr="0064786A">
        <w:rPr>
          <w:lang w:val="sr-Cyrl-RS"/>
        </w:rPr>
        <w:t xml:space="preserve">да одвајају бебу или децу чији су родитељи и сами деца </w:t>
      </w:r>
      <w:r w:rsidR="00F62FF0" w:rsidRPr="0064786A">
        <w:rPr>
          <w:lang w:val="sr-Cyrl-RS"/>
        </w:rPr>
        <w:t>у уличној ситуацији</w:t>
      </w:r>
      <w:r w:rsidRPr="0064786A">
        <w:rPr>
          <w:lang w:val="sr-Cyrl-RS"/>
        </w:rPr>
        <w:t>.</w:t>
      </w:r>
      <w:r w:rsidRPr="0064786A" w:rsidDel="00B41E28">
        <w:rPr>
          <w:lang w:val="sr-Cyrl-RS"/>
        </w:rPr>
        <w:t xml:space="preserve"> </w:t>
      </w:r>
      <w:r w:rsidR="00A4421E" w:rsidRPr="0064786A">
        <w:rPr>
          <w:lang w:val="sr-Cyrl-RS"/>
        </w:rPr>
        <w:t>Финансијско или материјално сиромаштво</w:t>
      </w:r>
      <w:r w:rsidRPr="0064786A">
        <w:rPr>
          <w:lang w:val="sr-Cyrl-RS"/>
        </w:rPr>
        <w:t xml:space="preserve">, </w:t>
      </w:r>
      <w:r w:rsidR="00A4421E" w:rsidRPr="0064786A">
        <w:rPr>
          <w:lang w:val="sr-Cyrl-RS"/>
        </w:rPr>
        <w:t>или услови који непосредно и искључиво могу да се припишу таквом сиромаштву</w:t>
      </w:r>
      <w:r w:rsidRPr="0064786A">
        <w:rPr>
          <w:lang w:val="sr-Cyrl-RS"/>
        </w:rPr>
        <w:t xml:space="preserve">, </w:t>
      </w:r>
      <w:r w:rsidR="00A4421E" w:rsidRPr="0064786A">
        <w:rPr>
          <w:lang w:val="sr-Cyrl-RS"/>
        </w:rPr>
        <w:t>никада не би смели да буду једино оправдање за склањање детета из родитељског старања, већ треба да се сматра сигналом потребе да се породици пружи одговарајућа подршка</w:t>
      </w:r>
      <w:r w:rsidRPr="0064786A">
        <w:rPr>
          <w:lang w:val="sr-Cyrl-RS"/>
        </w:rPr>
        <w:t>.</w:t>
      </w:r>
      <w:r w:rsidRPr="0064786A">
        <w:rPr>
          <w:rStyle w:val="FootnoteReference"/>
          <w:lang w:val="sr-Cyrl-RS"/>
        </w:rPr>
        <w:footnoteReference w:id="44"/>
      </w:r>
      <w:r w:rsidRPr="0064786A">
        <w:rPr>
          <w:lang w:val="sr-Cyrl-RS"/>
        </w:rPr>
        <w:t xml:space="preserve"> </w:t>
      </w:r>
      <w:r w:rsidR="00A4421E" w:rsidRPr="0064786A">
        <w:rPr>
          <w:lang w:val="sr-Cyrl-RS"/>
        </w:rPr>
        <w:t>Да би спречиле дугорочно раздвајање</w:t>
      </w:r>
      <w:r w:rsidRPr="0064786A">
        <w:rPr>
          <w:lang w:val="sr-Cyrl-RS"/>
        </w:rPr>
        <w:t xml:space="preserve">, </w:t>
      </w:r>
      <w:r w:rsidR="00A4421E" w:rsidRPr="0064786A">
        <w:rPr>
          <w:lang w:val="sr-Cyrl-RS"/>
        </w:rPr>
        <w:t>државе могу да подрже привремене опције бриге уз поштовање права за децу чији родитељи нпр. мигрирају у одређеном периоду током године ради сезонског запослења</w:t>
      </w:r>
      <w:r w:rsidRPr="0064786A">
        <w:rPr>
          <w:lang w:val="sr-Cyrl-RS"/>
        </w:rPr>
        <w:t>.</w:t>
      </w:r>
    </w:p>
    <w:p w:rsidR="00B2258C" w:rsidRPr="0064786A" w:rsidRDefault="00B2258C" w:rsidP="00EA1576">
      <w:pPr>
        <w:pStyle w:val="H23G"/>
        <w:rPr>
          <w:lang w:val="sr-Cyrl-RS"/>
        </w:rPr>
      </w:pPr>
      <w:r w:rsidRPr="0064786A">
        <w:rPr>
          <w:lang w:val="sr-Cyrl-RS"/>
        </w:rPr>
        <w:tab/>
      </w:r>
      <w:r w:rsidRPr="0064786A">
        <w:rPr>
          <w:lang w:val="sr-Cyrl-RS"/>
        </w:rPr>
        <w:tab/>
      </w:r>
      <w:r w:rsidR="00C366B2" w:rsidRPr="0064786A">
        <w:rPr>
          <w:lang w:val="sr-Cyrl-RS"/>
        </w:rPr>
        <w:t>Члан</w:t>
      </w:r>
      <w:r w:rsidRPr="0064786A">
        <w:rPr>
          <w:lang w:val="sr-Cyrl-RS"/>
        </w:rPr>
        <w:t xml:space="preserve"> 3</w:t>
      </w:r>
      <w:r w:rsidR="00A4421E" w:rsidRPr="0064786A">
        <w:rPr>
          <w:lang w:val="sr-Cyrl-RS"/>
        </w:rPr>
        <w:t xml:space="preserve">. став </w:t>
      </w:r>
      <w:r w:rsidRPr="0064786A">
        <w:rPr>
          <w:lang w:val="sr-Cyrl-RS"/>
        </w:rPr>
        <w:t>3</w:t>
      </w:r>
      <w:r w:rsidR="00A4421E" w:rsidRPr="0064786A">
        <w:rPr>
          <w:lang w:val="sr-Cyrl-RS"/>
        </w:rPr>
        <w:t xml:space="preserve">. о </w:t>
      </w:r>
      <w:r w:rsidR="007A7DA4" w:rsidRPr="0064786A">
        <w:rPr>
          <w:lang w:val="sr-Cyrl-RS"/>
        </w:rPr>
        <w:t xml:space="preserve">стандардима за установе, службе и објекте за бригу и заштиту члан </w:t>
      </w:r>
      <w:r w:rsidRPr="0064786A">
        <w:rPr>
          <w:lang w:val="sr-Cyrl-RS"/>
        </w:rPr>
        <w:t>25</w:t>
      </w:r>
      <w:r w:rsidR="007A7DA4" w:rsidRPr="0064786A">
        <w:rPr>
          <w:lang w:val="sr-Cyrl-RS"/>
        </w:rPr>
        <w:t>. о периодичној провери смештаја</w:t>
      </w:r>
    </w:p>
    <w:p w:rsidR="00B2258C" w:rsidRPr="0064786A" w:rsidRDefault="00B2258C" w:rsidP="00B2258C">
      <w:pPr>
        <w:pStyle w:val="SingleTxtG"/>
        <w:rPr>
          <w:lang w:val="sr-Cyrl-RS"/>
        </w:rPr>
      </w:pPr>
      <w:r w:rsidRPr="0064786A">
        <w:rPr>
          <w:lang w:val="sr-Cyrl-RS"/>
        </w:rPr>
        <w:t>47.</w:t>
      </w:r>
      <w:r w:rsidRPr="0064786A">
        <w:rPr>
          <w:lang w:val="sr-Cyrl-RS"/>
        </w:rPr>
        <w:tab/>
      </w:r>
      <w:r w:rsidR="007A7DA4" w:rsidRPr="0064786A">
        <w:rPr>
          <w:lang w:val="sr-Cyrl-RS"/>
        </w:rPr>
        <w:t xml:space="preserve">Важно је да се успостави, одржава и прати квалитет државних и недржавних служби, како би се спречило да се деца нађу </w:t>
      </w:r>
      <w:r w:rsidR="00F62FF0" w:rsidRPr="0064786A">
        <w:rPr>
          <w:lang w:val="sr-Cyrl-RS"/>
        </w:rPr>
        <w:t>у уличној ситуацији</w:t>
      </w:r>
      <w:r w:rsidRPr="0064786A">
        <w:rPr>
          <w:lang w:val="sr-Cyrl-RS"/>
        </w:rPr>
        <w:t xml:space="preserve"> </w:t>
      </w:r>
      <w:r w:rsidR="007A7DA4" w:rsidRPr="0064786A">
        <w:rPr>
          <w:lang w:val="sr-Cyrl-RS"/>
        </w:rPr>
        <w:t>због тога што им права на бригу и заштиту нису остварена</w:t>
      </w:r>
      <w:r w:rsidRPr="0064786A">
        <w:rPr>
          <w:lang w:val="sr-Cyrl-RS"/>
        </w:rPr>
        <w:t>,</w:t>
      </w:r>
      <w:r w:rsidR="005D016B" w:rsidRPr="0064786A">
        <w:rPr>
          <w:lang w:val="sr-Cyrl-RS"/>
        </w:rPr>
        <w:t xml:space="preserve"> </w:t>
      </w:r>
      <w:r w:rsidR="007A7DA4" w:rsidRPr="0064786A">
        <w:rPr>
          <w:lang w:val="sr-Cyrl-RS"/>
        </w:rPr>
        <w:t xml:space="preserve">као и у односу на децу која се већ налазе </w:t>
      </w:r>
      <w:r w:rsidR="00F62FF0" w:rsidRPr="0064786A">
        <w:rPr>
          <w:lang w:val="sr-Cyrl-RS"/>
        </w:rPr>
        <w:t>у уличној ситуацији</w:t>
      </w:r>
      <w:r w:rsidR="005022BC" w:rsidRPr="0064786A">
        <w:rPr>
          <w:lang w:val="sr-Cyrl-RS"/>
        </w:rPr>
        <w:t xml:space="preserve">. </w:t>
      </w:r>
      <w:r w:rsidR="00F631F0" w:rsidRPr="0064786A">
        <w:rPr>
          <w:lang w:val="sr-Cyrl-RS"/>
        </w:rPr>
        <w:t>Државе би морале да</w:t>
      </w:r>
      <w:r w:rsidRPr="0064786A">
        <w:rPr>
          <w:lang w:val="sr-Cyrl-RS"/>
        </w:rPr>
        <w:t xml:space="preserve"> </w:t>
      </w:r>
      <w:r w:rsidR="007A7DA4" w:rsidRPr="0064786A">
        <w:rPr>
          <w:lang w:val="sr-Cyrl-RS"/>
        </w:rPr>
        <w:t xml:space="preserve">пружају квалитетне услуге уз поштовање права и да подрже </w:t>
      </w:r>
      <w:r w:rsidR="00D47E72" w:rsidRPr="0064786A">
        <w:rPr>
          <w:lang w:val="sr-Cyrl-RS"/>
        </w:rPr>
        <w:t>организације цивилног друштва</w:t>
      </w:r>
      <w:r w:rsidRPr="0064786A">
        <w:rPr>
          <w:lang w:val="sr-Cyrl-RS"/>
        </w:rPr>
        <w:t xml:space="preserve"> </w:t>
      </w:r>
      <w:r w:rsidR="007A7DA4" w:rsidRPr="0064786A">
        <w:rPr>
          <w:lang w:val="sr-Cyrl-RS"/>
        </w:rPr>
        <w:t>да учине исто</w:t>
      </w:r>
      <w:r w:rsidRPr="0064786A">
        <w:rPr>
          <w:lang w:val="sr-Cyrl-RS"/>
        </w:rPr>
        <w:t xml:space="preserve">. </w:t>
      </w:r>
      <w:r w:rsidR="007A7DA4" w:rsidRPr="0064786A">
        <w:rPr>
          <w:lang w:val="sr-Cyrl-RS"/>
        </w:rPr>
        <w:t>Недржавне институције</w:t>
      </w:r>
      <w:r w:rsidRPr="0064786A">
        <w:rPr>
          <w:lang w:val="sr-Cyrl-RS"/>
        </w:rPr>
        <w:t xml:space="preserve">, </w:t>
      </w:r>
      <w:r w:rsidR="007A7DA4" w:rsidRPr="0064786A">
        <w:rPr>
          <w:lang w:val="sr-Cyrl-RS"/>
        </w:rPr>
        <w:t xml:space="preserve">службе и објекте </w:t>
      </w:r>
      <w:r w:rsidR="00E41C37" w:rsidRPr="0064786A">
        <w:rPr>
          <w:lang w:val="sr-Cyrl-RS"/>
        </w:rPr>
        <w:t>за децу</w:t>
      </w:r>
      <w:r w:rsidR="00D60F72" w:rsidRPr="0064786A">
        <w:rPr>
          <w:lang w:val="sr-Cyrl-RS"/>
        </w:rPr>
        <w:t xml:space="preserve"> у уличној ситуацији</w:t>
      </w:r>
      <w:r w:rsidRPr="0064786A">
        <w:rPr>
          <w:lang w:val="sr-Cyrl-RS"/>
        </w:rPr>
        <w:t xml:space="preserve"> </w:t>
      </w:r>
      <w:r w:rsidR="007A7DA4" w:rsidRPr="0064786A">
        <w:rPr>
          <w:lang w:val="sr-Cyrl-RS"/>
        </w:rPr>
        <w:t>држава треба да подржи, обезбеди им средства за рад, акредитује их, регули</w:t>
      </w:r>
      <w:r w:rsidR="000E2AB6" w:rsidRPr="0064786A">
        <w:rPr>
          <w:lang w:val="sr-Cyrl-RS"/>
        </w:rPr>
        <w:t>ше</w:t>
      </w:r>
      <w:r w:rsidR="007A7DA4" w:rsidRPr="0064786A">
        <w:rPr>
          <w:lang w:val="sr-Cyrl-RS"/>
        </w:rPr>
        <w:t xml:space="preserve"> њихов рад и прати</w:t>
      </w:r>
      <w:r w:rsidR="000E2AB6" w:rsidRPr="0064786A">
        <w:rPr>
          <w:lang w:val="sr-Cyrl-RS"/>
        </w:rPr>
        <w:t xml:space="preserve"> их</w:t>
      </w:r>
      <w:r w:rsidRPr="0064786A">
        <w:rPr>
          <w:lang w:val="sr-Cyrl-RS"/>
        </w:rPr>
        <w:t>.</w:t>
      </w:r>
      <w:r w:rsidR="000E2AB6" w:rsidRPr="0064786A">
        <w:rPr>
          <w:lang w:val="sr-Cyrl-RS"/>
        </w:rPr>
        <w:t xml:space="preserve"> особље које ради на пружању таквих услуга треба да буде оспособљено у складу са ставом</w:t>
      </w:r>
      <w:r w:rsidRPr="0064786A">
        <w:rPr>
          <w:lang w:val="sr-Cyrl-RS"/>
        </w:rPr>
        <w:t xml:space="preserve"> 18.</w:t>
      </w:r>
    </w:p>
    <w:p w:rsidR="00B2258C" w:rsidRPr="0064786A" w:rsidRDefault="00B2258C" w:rsidP="00EA1576">
      <w:pPr>
        <w:pStyle w:val="H23G"/>
        <w:rPr>
          <w:lang w:val="sr-Cyrl-RS"/>
        </w:rPr>
      </w:pPr>
      <w:r w:rsidRPr="0064786A">
        <w:rPr>
          <w:lang w:val="sr-Cyrl-RS"/>
        </w:rPr>
        <w:tab/>
      </w:r>
      <w:r w:rsidRPr="0064786A">
        <w:rPr>
          <w:lang w:val="sr-Cyrl-RS"/>
        </w:rPr>
        <w:tab/>
      </w:r>
      <w:r w:rsidR="00C366B2" w:rsidRPr="0064786A">
        <w:rPr>
          <w:lang w:val="sr-Cyrl-RS"/>
        </w:rPr>
        <w:t>Члан</w:t>
      </w:r>
      <w:r w:rsidRPr="0064786A">
        <w:rPr>
          <w:lang w:val="sr-Cyrl-RS"/>
        </w:rPr>
        <w:t xml:space="preserve"> 18</w:t>
      </w:r>
      <w:r w:rsidR="000E2AB6" w:rsidRPr="0064786A">
        <w:rPr>
          <w:lang w:val="sr-Cyrl-RS"/>
        </w:rPr>
        <w:t>. о родитељској одговорности</w:t>
      </w:r>
    </w:p>
    <w:p w:rsidR="00B2258C" w:rsidRPr="0064786A" w:rsidRDefault="00B2258C" w:rsidP="00B2258C">
      <w:pPr>
        <w:pStyle w:val="SingleTxtG"/>
        <w:rPr>
          <w:lang w:val="sr-Cyrl-RS"/>
        </w:rPr>
      </w:pPr>
      <w:r w:rsidRPr="0064786A">
        <w:rPr>
          <w:lang w:val="sr-Cyrl-RS"/>
        </w:rPr>
        <w:t>48.</w:t>
      </w:r>
      <w:r w:rsidRPr="0064786A">
        <w:rPr>
          <w:lang w:val="sr-Cyrl-RS"/>
        </w:rPr>
        <w:tab/>
      </w:r>
      <w:r w:rsidR="000E2AB6" w:rsidRPr="0064786A">
        <w:rPr>
          <w:lang w:val="sr-Cyrl-RS"/>
        </w:rPr>
        <w:t>Подршка родитељима и законским старатељима је од суштинског значаја да би се спречило да деца заврше</w:t>
      </w:r>
      <w:r w:rsidRPr="0064786A">
        <w:rPr>
          <w:lang w:val="sr-Cyrl-RS"/>
        </w:rPr>
        <w:t xml:space="preserve"> </w:t>
      </w:r>
      <w:r w:rsidR="00F62FF0" w:rsidRPr="0064786A">
        <w:rPr>
          <w:lang w:val="sr-Cyrl-RS"/>
        </w:rPr>
        <w:t>у уличној ситуацији</w:t>
      </w:r>
      <w:r w:rsidRPr="0064786A">
        <w:rPr>
          <w:lang w:val="sr-Cyrl-RS"/>
        </w:rPr>
        <w:t>,</w:t>
      </w:r>
      <w:r w:rsidR="005D016B" w:rsidRPr="0064786A">
        <w:rPr>
          <w:lang w:val="sr-Cyrl-RS"/>
        </w:rPr>
        <w:t xml:space="preserve"> </w:t>
      </w:r>
      <w:r w:rsidR="000E2AB6" w:rsidRPr="0064786A">
        <w:rPr>
          <w:lang w:val="sr-Cyrl-RS"/>
        </w:rPr>
        <w:t xml:space="preserve">као и да би се ојачали програми спајања с породицом </w:t>
      </w:r>
      <w:r w:rsidR="00E41C37" w:rsidRPr="0064786A">
        <w:rPr>
          <w:lang w:val="sr-Cyrl-RS"/>
        </w:rPr>
        <w:t>за децу</w:t>
      </w:r>
      <w:r w:rsidRPr="0064786A">
        <w:rPr>
          <w:lang w:val="sr-Cyrl-RS"/>
        </w:rPr>
        <w:t xml:space="preserve"> </w:t>
      </w:r>
      <w:r w:rsidR="000E2AB6" w:rsidRPr="0064786A">
        <w:rPr>
          <w:lang w:val="sr-Cyrl-RS"/>
        </w:rPr>
        <w:t>која се већ налазе</w:t>
      </w:r>
      <w:r w:rsidRPr="0064786A">
        <w:rPr>
          <w:lang w:val="sr-Cyrl-RS"/>
        </w:rPr>
        <w:t xml:space="preserve"> </w:t>
      </w:r>
      <w:r w:rsidR="00F62FF0" w:rsidRPr="0064786A">
        <w:rPr>
          <w:lang w:val="sr-Cyrl-RS"/>
        </w:rPr>
        <w:t>у уличној ситуацији</w:t>
      </w:r>
      <w:r w:rsidR="005022BC" w:rsidRPr="0064786A">
        <w:rPr>
          <w:lang w:val="sr-Cyrl-RS"/>
        </w:rPr>
        <w:t>. Државе</w:t>
      </w:r>
      <w:r w:rsidRPr="0064786A">
        <w:rPr>
          <w:lang w:val="sr-Cyrl-RS"/>
        </w:rPr>
        <w:t xml:space="preserve"> </w:t>
      </w:r>
      <w:r w:rsidR="00C97ABF" w:rsidRPr="0064786A">
        <w:rPr>
          <w:lang w:val="sr-Cyrl-RS"/>
        </w:rPr>
        <w:t xml:space="preserve">имају обавезу пружања одговарајуће помоћи родитељима </w:t>
      </w:r>
      <w:r w:rsidR="005D016B" w:rsidRPr="0064786A">
        <w:rPr>
          <w:lang w:val="sr-Cyrl-RS"/>
        </w:rPr>
        <w:t xml:space="preserve">и </w:t>
      </w:r>
      <w:r w:rsidR="00C97ABF" w:rsidRPr="0064786A">
        <w:rPr>
          <w:lang w:val="sr-Cyrl-RS"/>
        </w:rPr>
        <w:t>законским старатељима у извршавању њихових васпитних одговорности, као и обавезу обезбеђивања развоја институција, објеката и служби за бригу о деци</w:t>
      </w:r>
      <w:r w:rsidR="005022BC" w:rsidRPr="0064786A">
        <w:rPr>
          <w:lang w:val="sr-Cyrl-RS"/>
        </w:rPr>
        <w:t xml:space="preserve">. </w:t>
      </w:r>
      <w:r w:rsidR="00F631F0" w:rsidRPr="0064786A">
        <w:rPr>
          <w:lang w:val="sr-Cyrl-RS"/>
        </w:rPr>
        <w:t>Државе би морале да</w:t>
      </w:r>
      <w:r w:rsidRPr="0064786A">
        <w:rPr>
          <w:lang w:val="sr-Cyrl-RS"/>
        </w:rPr>
        <w:t xml:space="preserve"> </w:t>
      </w:r>
      <w:r w:rsidR="00C97ABF" w:rsidRPr="0064786A">
        <w:rPr>
          <w:lang w:val="sr-Cyrl-RS"/>
        </w:rPr>
        <w:t>предузму мере за елиминисање структурних сила које врше притисак на угрожене породице</w:t>
      </w:r>
      <w:r w:rsidRPr="0064786A">
        <w:rPr>
          <w:lang w:val="sr-Cyrl-RS"/>
        </w:rPr>
        <w:t xml:space="preserve">. </w:t>
      </w:r>
      <w:r w:rsidR="00C97ABF" w:rsidRPr="0064786A">
        <w:rPr>
          <w:lang w:val="sr-Cyrl-RS"/>
        </w:rPr>
        <w:t>Кључна питања којима се треба бавити су</w:t>
      </w:r>
      <w:r w:rsidRPr="0064786A">
        <w:rPr>
          <w:lang w:val="sr-Cyrl-RS"/>
        </w:rPr>
        <w:t xml:space="preserve">: </w:t>
      </w:r>
      <w:r w:rsidR="00C97ABF" w:rsidRPr="0064786A">
        <w:rPr>
          <w:lang w:val="sr-Cyrl-RS"/>
        </w:rPr>
        <w:t>побољшање развоја заједнице заснованог на правима у сиромашним насељима</w:t>
      </w:r>
      <w:r w:rsidRPr="0064786A">
        <w:rPr>
          <w:lang w:val="sr-Cyrl-RS"/>
        </w:rPr>
        <w:t xml:space="preserve">; </w:t>
      </w:r>
      <w:r w:rsidR="00C97ABF" w:rsidRPr="0064786A">
        <w:rPr>
          <w:lang w:val="sr-Cyrl-RS"/>
        </w:rPr>
        <w:t>успостављање свеобухватних економских и социјалних заштитних мрежа</w:t>
      </w:r>
      <w:r w:rsidRPr="0064786A">
        <w:rPr>
          <w:lang w:val="sr-Cyrl-RS"/>
        </w:rPr>
        <w:t xml:space="preserve">; </w:t>
      </w:r>
      <w:r w:rsidR="00C97ABF" w:rsidRPr="0064786A">
        <w:rPr>
          <w:lang w:val="sr-Cyrl-RS"/>
        </w:rPr>
        <w:t>пружање безбедних и приступачних центара за дневни боравак и других специјалистичких услуга</w:t>
      </w:r>
      <w:r w:rsidRPr="0064786A">
        <w:rPr>
          <w:lang w:val="sr-Cyrl-RS"/>
        </w:rPr>
        <w:t>;</w:t>
      </w:r>
      <w:r w:rsidR="005D016B" w:rsidRPr="0064786A">
        <w:rPr>
          <w:lang w:val="sr-Cyrl-RS"/>
        </w:rPr>
        <w:t xml:space="preserve"> и </w:t>
      </w:r>
      <w:r w:rsidR="00C97ABF" w:rsidRPr="0064786A">
        <w:rPr>
          <w:lang w:val="sr-Cyrl-RS"/>
        </w:rPr>
        <w:t>унапређење приступа адекватном становању и остваривању прихода за породице</w:t>
      </w:r>
      <w:r w:rsidRPr="0064786A">
        <w:rPr>
          <w:lang w:val="sr-Cyrl-RS"/>
        </w:rPr>
        <w:t xml:space="preserve">. </w:t>
      </w:r>
      <w:r w:rsidR="00C97ABF" w:rsidRPr="0064786A">
        <w:rPr>
          <w:lang w:val="sr-Cyrl-RS"/>
        </w:rPr>
        <w:t>Поред структурних приступа и приступа политике</w:t>
      </w:r>
      <w:r w:rsidRPr="0064786A">
        <w:rPr>
          <w:lang w:val="sr-Cyrl-RS"/>
        </w:rPr>
        <w:t xml:space="preserve">, </w:t>
      </w:r>
      <w:r w:rsidR="00C97ABF" w:rsidRPr="0064786A">
        <w:rPr>
          <w:lang w:val="sr-Cyrl-RS"/>
        </w:rPr>
        <w:t>угроженим породицама су потребна посебна решења за њихов конкретан случај, која ће им пружити добро оспособљени стручњаци</w:t>
      </w:r>
      <w:r w:rsidR="005022BC" w:rsidRPr="0064786A">
        <w:rPr>
          <w:lang w:val="sr-Cyrl-RS"/>
        </w:rPr>
        <w:t xml:space="preserve">. </w:t>
      </w:r>
      <w:r w:rsidR="00F631F0" w:rsidRPr="0064786A">
        <w:rPr>
          <w:lang w:val="sr-Cyrl-RS"/>
        </w:rPr>
        <w:t>Државе би морале да</w:t>
      </w:r>
      <w:r w:rsidRPr="0064786A">
        <w:rPr>
          <w:lang w:val="sr-Cyrl-RS"/>
        </w:rPr>
        <w:t xml:space="preserve"> </w:t>
      </w:r>
      <w:r w:rsidR="00C97ABF" w:rsidRPr="0064786A">
        <w:rPr>
          <w:lang w:val="sr-Cyrl-RS"/>
        </w:rPr>
        <w:t xml:space="preserve">улажу и омасовљују програме подршке породици у оквиру </w:t>
      </w:r>
      <w:r w:rsidR="00E41C37" w:rsidRPr="0064786A">
        <w:rPr>
          <w:lang w:val="sr-Cyrl-RS"/>
        </w:rPr>
        <w:t>приступ</w:t>
      </w:r>
      <w:r w:rsidR="00C97ABF" w:rsidRPr="0064786A">
        <w:rPr>
          <w:lang w:val="sr-Cyrl-RS"/>
        </w:rPr>
        <w:t>а</w:t>
      </w:r>
      <w:r w:rsidR="00D6789D" w:rsidRPr="0064786A">
        <w:rPr>
          <w:lang w:val="sr-Cyrl-RS"/>
        </w:rPr>
        <w:t xml:space="preserve"> који се темељи на правима детета</w:t>
      </w:r>
      <w:r w:rsidRPr="0064786A">
        <w:rPr>
          <w:lang w:val="sr-Cyrl-RS"/>
        </w:rPr>
        <w:t xml:space="preserve"> </w:t>
      </w:r>
      <w:r w:rsidR="00C97ABF" w:rsidRPr="0064786A">
        <w:rPr>
          <w:lang w:val="sr-Cyrl-RS"/>
        </w:rPr>
        <w:t xml:space="preserve">за које је доказано да заустављају међугенерацијско преношење услова чије негативно дејство доводи до тога да деца завршавају </w:t>
      </w:r>
      <w:r w:rsidR="00F62FF0" w:rsidRPr="0064786A">
        <w:rPr>
          <w:lang w:val="sr-Cyrl-RS"/>
        </w:rPr>
        <w:t>у уличној ситуацији</w:t>
      </w:r>
      <w:r w:rsidR="005022BC" w:rsidRPr="0064786A">
        <w:rPr>
          <w:lang w:val="sr-Cyrl-RS"/>
        </w:rPr>
        <w:t xml:space="preserve">. </w:t>
      </w:r>
      <w:r w:rsidR="00F631F0" w:rsidRPr="0064786A">
        <w:rPr>
          <w:lang w:val="sr-Cyrl-RS"/>
        </w:rPr>
        <w:t>Државе би морале да</w:t>
      </w:r>
      <w:r w:rsidRPr="0064786A">
        <w:rPr>
          <w:lang w:val="sr-Cyrl-RS"/>
        </w:rPr>
        <w:t xml:space="preserve"> </w:t>
      </w:r>
      <w:r w:rsidR="00C97ABF" w:rsidRPr="0064786A">
        <w:rPr>
          <w:lang w:val="sr-Cyrl-RS"/>
        </w:rPr>
        <w:t>предузму мере у циљу пружања универзалне едукације о правима детета и позитивном родитељству за све родитеље и скрбнике</w:t>
      </w:r>
      <w:r w:rsidRPr="0064786A">
        <w:rPr>
          <w:lang w:val="sr-Cyrl-RS"/>
        </w:rPr>
        <w:t xml:space="preserve">, </w:t>
      </w:r>
      <w:r w:rsidR="00C97ABF" w:rsidRPr="0064786A">
        <w:rPr>
          <w:lang w:val="sr-Cyrl-RS"/>
        </w:rPr>
        <w:t xml:space="preserve">при чему ће приоритет дати породицама с децом која су изложена ризику </w:t>
      </w:r>
      <w:r w:rsidR="002542DB" w:rsidRPr="0064786A">
        <w:rPr>
          <w:lang w:val="sr-Cyrl-RS"/>
        </w:rPr>
        <w:t xml:space="preserve">да ће се наћи </w:t>
      </w:r>
      <w:r w:rsidR="00F62FF0" w:rsidRPr="0064786A">
        <w:rPr>
          <w:lang w:val="sr-Cyrl-RS"/>
        </w:rPr>
        <w:t>у уличној ситуацији</w:t>
      </w:r>
      <w:r w:rsidR="002542DB" w:rsidRPr="0064786A">
        <w:rPr>
          <w:lang w:val="sr-Cyrl-RS"/>
        </w:rPr>
        <w:t>, али на начин који те породице не стигматизује</w:t>
      </w:r>
      <w:r w:rsidRPr="0064786A">
        <w:rPr>
          <w:lang w:val="sr-Cyrl-RS"/>
        </w:rPr>
        <w:t xml:space="preserve">. </w:t>
      </w:r>
      <w:r w:rsidR="002542DB" w:rsidRPr="0064786A">
        <w:rPr>
          <w:lang w:val="sr-Cyrl-RS"/>
        </w:rPr>
        <w:t>Та едукација треба да обухвати права детета</w:t>
      </w:r>
      <w:r w:rsidRPr="0064786A">
        <w:rPr>
          <w:lang w:val="sr-Cyrl-RS"/>
        </w:rPr>
        <w:t xml:space="preserve">, </w:t>
      </w:r>
      <w:r w:rsidR="002542DB" w:rsidRPr="0064786A">
        <w:rPr>
          <w:lang w:val="sr-Cyrl-RS"/>
        </w:rPr>
        <w:t>укључујући и савете о томе како саслушати децу и како узети у обзир њихова становишта приликом доношења одлука</w:t>
      </w:r>
      <w:r w:rsidRPr="0064786A">
        <w:rPr>
          <w:lang w:val="sr-Cyrl-RS"/>
        </w:rPr>
        <w:t xml:space="preserve">; </w:t>
      </w:r>
      <w:r w:rsidR="002542DB" w:rsidRPr="0064786A">
        <w:rPr>
          <w:lang w:val="sr-Cyrl-RS"/>
        </w:rPr>
        <w:t>позитивно васпитање</w:t>
      </w:r>
      <w:r w:rsidRPr="0064786A">
        <w:rPr>
          <w:lang w:val="sr-Cyrl-RS"/>
        </w:rPr>
        <w:t xml:space="preserve">, </w:t>
      </w:r>
      <w:r w:rsidR="002542DB" w:rsidRPr="0064786A">
        <w:rPr>
          <w:lang w:val="sr-Cyrl-RS"/>
        </w:rPr>
        <w:t>укључујући и позитивне вештине дисциплиновања деце</w:t>
      </w:r>
      <w:r w:rsidRPr="0064786A">
        <w:rPr>
          <w:lang w:val="sr-Cyrl-RS"/>
        </w:rPr>
        <w:t xml:space="preserve">, </w:t>
      </w:r>
      <w:r w:rsidR="002542DB" w:rsidRPr="0064786A">
        <w:rPr>
          <w:lang w:val="sr-Cyrl-RS"/>
        </w:rPr>
        <w:lastRenderedPageBreak/>
        <w:t>ненасилно решавање сукоба и природно родитељство</w:t>
      </w:r>
      <w:r w:rsidRPr="0064786A">
        <w:rPr>
          <w:lang w:val="sr-Cyrl-RS"/>
        </w:rPr>
        <w:t>;</w:t>
      </w:r>
      <w:r w:rsidR="005D016B" w:rsidRPr="0064786A">
        <w:rPr>
          <w:lang w:val="sr-Cyrl-RS"/>
        </w:rPr>
        <w:t xml:space="preserve"> </w:t>
      </w:r>
      <w:r w:rsidR="002542DB" w:rsidRPr="0064786A">
        <w:rPr>
          <w:lang w:val="sr-Cyrl-RS"/>
        </w:rPr>
        <w:t>те развој у раном детињству</w:t>
      </w:r>
      <w:r w:rsidRPr="0064786A">
        <w:rPr>
          <w:lang w:val="sr-Cyrl-RS"/>
        </w:rPr>
        <w:t xml:space="preserve">. </w:t>
      </w:r>
      <w:r w:rsidR="002542DB" w:rsidRPr="0064786A">
        <w:rPr>
          <w:lang w:val="sr-Cyrl-RS"/>
        </w:rPr>
        <w:t>Види такође и ставове</w:t>
      </w:r>
      <w:r w:rsidRPr="0064786A">
        <w:rPr>
          <w:lang w:val="sr-Cyrl-RS"/>
        </w:rPr>
        <w:t xml:space="preserve"> 35</w:t>
      </w:r>
      <w:r w:rsidR="002542DB" w:rsidRPr="0064786A">
        <w:rPr>
          <w:lang w:val="sr-Cyrl-RS"/>
        </w:rPr>
        <w:t>.</w:t>
      </w:r>
      <w:r w:rsidR="005D016B" w:rsidRPr="0064786A">
        <w:rPr>
          <w:lang w:val="sr-Cyrl-RS"/>
        </w:rPr>
        <w:t xml:space="preserve"> и </w:t>
      </w:r>
      <w:r w:rsidRPr="0064786A">
        <w:rPr>
          <w:lang w:val="sr-Cyrl-RS"/>
        </w:rPr>
        <w:t>49.</w:t>
      </w:r>
    </w:p>
    <w:p w:rsidR="00B2258C" w:rsidRPr="0064786A" w:rsidRDefault="00B2258C" w:rsidP="00EA1576">
      <w:pPr>
        <w:pStyle w:val="H1G"/>
        <w:rPr>
          <w:lang w:val="sr-Cyrl-RS"/>
        </w:rPr>
      </w:pPr>
      <w:bookmarkStart w:id="10" w:name="_Toc472626461"/>
      <w:r w:rsidRPr="0064786A">
        <w:rPr>
          <w:lang w:val="sr-Cyrl-RS"/>
        </w:rPr>
        <w:tab/>
      </w:r>
      <w:r w:rsidR="000E2AB6" w:rsidRPr="0064786A">
        <w:rPr>
          <w:lang w:val="sr-Cyrl-RS"/>
        </w:rPr>
        <w:t>Г</w:t>
      </w:r>
      <w:r w:rsidRPr="0064786A">
        <w:rPr>
          <w:lang w:val="sr-Cyrl-RS"/>
        </w:rPr>
        <w:t>.</w:t>
      </w:r>
      <w:r w:rsidRPr="0064786A">
        <w:rPr>
          <w:lang w:val="sr-Cyrl-RS"/>
        </w:rPr>
        <w:tab/>
      </w:r>
      <w:r w:rsidR="00CC26B9" w:rsidRPr="0064786A">
        <w:rPr>
          <w:lang w:val="sr-Cyrl-RS"/>
        </w:rPr>
        <w:t>Адекватан животни стандард</w:t>
      </w:r>
      <w:bookmarkEnd w:id="10"/>
    </w:p>
    <w:p w:rsidR="00B2258C" w:rsidRPr="0064786A" w:rsidRDefault="00B2258C" w:rsidP="00345D04">
      <w:pPr>
        <w:pStyle w:val="H23G"/>
        <w:rPr>
          <w:lang w:val="sr-Cyrl-RS"/>
        </w:rPr>
      </w:pPr>
      <w:r w:rsidRPr="0064786A">
        <w:rPr>
          <w:lang w:val="sr-Cyrl-RS"/>
        </w:rPr>
        <w:tab/>
      </w:r>
      <w:r w:rsidRPr="0064786A">
        <w:rPr>
          <w:lang w:val="sr-Cyrl-RS"/>
        </w:rPr>
        <w:tab/>
      </w:r>
      <w:r w:rsidR="00C366B2" w:rsidRPr="0064786A">
        <w:rPr>
          <w:lang w:val="sr-Cyrl-RS"/>
        </w:rPr>
        <w:t>Члан</w:t>
      </w:r>
      <w:r w:rsidRPr="0064786A">
        <w:rPr>
          <w:lang w:val="sr-Cyrl-RS"/>
        </w:rPr>
        <w:t xml:space="preserve"> 27</w:t>
      </w:r>
      <w:r w:rsidR="00CC26B9" w:rsidRPr="0064786A">
        <w:rPr>
          <w:lang w:val="sr-Cyrl-RS"/>
        </w:rPr>
        <w:t>. о праву на адекватан</w:t>
      </w:r>
      <w:r w:rsidRPr="0064786A">
        <w:rPr>
          <w:lang w:val="sr-Cyrl-RS"/>
        </w:rPr>
        <w:t xml:space="preserve"> </w:t>
      </w:r>
      <w:r w:rsidR="00CC26B9" w:rsidRPr="0064786A">
        <w:rPr>
          <w:lang w:val="sr-Cyrl-RS"/>
        </w:rPr>
        <w:t>животни стандард</w:t>
      </w:r>
    </w:p>
    <w:p w:rsidR="00B2258C" w:rsidRPr="0064786A" w:rsidRDefault="00B2258C" w:rsidP="00345D04">
      <w:pPr>
        <w:pStyle w:val="H4G"/>
        <w:rPr>
          <w:lang w:val="sr-Cyrl-RS"/>
        </w:rPr>
      </w:pPr>
      <w:r w:rsidRPr="0064786A">
        <w:rPr>
          <w:lang w:val="sr-Cyrl-RS"/>
        </w:rPr>
        <w:tab/>
      </w:r>
      <w:r w:rsidRPr="0064786A">
        <w:rPr>
          <w:lang w:val="sr-Cyrl-RS"/>
        </w:rPr>
        <w:tab/>
      </w:r>
      <w:r w:rsidR="00CC26B9" w:rsidRPr="0064786A">
        <w:rPr>
          <w:lang w:val="sr-Cyrl-RS"/>
        </w:rPr>
        <w:t xml:space="preserve">Подршка </w:t>
      </w:r>
      <w:r w:rsidR="00C97ABF" w:rsidRPr="0064786A">
        <w:rPr>
          <w:lang w:val="sr-Cyrl-RS"/>
        </w:rPr>
        <w:t>родитељи</w:t>
      </w:r>
      <w:r w:rsidR="00CC26B9" w:rsidRPr="0064786A">
        <w:rPr>
          <w:lang w:val="sr-Cyrl-RS"/>
        </w:rPr>
        <w:t>ма</w:t>
      </w:r>
      <w:r w:rsidRPr="0064786A">
        <w:rPr>
          <w:lang w:val="sr-Cyrl-RS"/>
        </w:rPr>
        <w:t xml:space="preserve">, </w:t>
      </w:r>
      <w:r w:rsidR="00CC26B9" w:rsidRPr="0064786A">
        <w:rPr>
          <w:lang w:val="sr-Cyrl-RS"/>
        </w:rPr>
        <w:t>скрбницима</w:t>
      </w:r>
      <w:r w:rsidR="005D016B" w:rsidRPr="0064786A">
        <w:rPr>
          <w:lang w:val="sr-Cyrl-RS"/>
        </w:rPr>
        <w:t xml:space="preserve"> и дец</w:t>
      </w:r>
      <w:r w:rsidR="00CC26B9" w:rsidRPr="0064786A">
        <w:rPr>
          <w:lang w:val="sr-Cyrl-RS"/>
        </w:rPr>
        <w:t>и</w:t>
      </w:r>
    </w:p>
    <w:p w:rsidR="00B2258C" w:rsidRPr="0064786A" w:rsidRDefault="00B2258C" w:rsidP="005E4F91">
      <w:pPr>
        <w:pStyle w:val="SingleTxtG"/>
        <w:rPr>
          <w:lang w:val="sr-Cyrl-RS"/>
        </w:rPr>
      </w:pPr>
      <w:r w:rsidRPr="0064786A">
        <w:rPr>
          <w:lang w:val="sr-Cyrl-RS"/>
        </w:rPr>
        <w:t>49.</w:t>
      </w:r>
      <w:r w:rsidRPr="0064786A">
        <w:rPr>
          <w:lang w:val="sr-Cyrl-RS"/>
        </w:rPr>
        <w:tab/>
      </w:r>
      <w:r w:rsidR="00CC26B9" w:rsidRPr="0064786A">
        <w:rPr>
          <w:lang w:val="sr-Cyrl-RS"/>
        </w:rPr>
        <w:t>У складу са</w:t>
      </w:r>
      <w:r w:rsidRPr="0064786A">
        <w:rPr>
          <w:lang w:val="sr-Cyrl-RS"/>
        </w:rPr>
        <w:t xml:space="preserve"> </w:t>
      </w:r>
      <w:r w:rsidR="00C366B2" w:rsidRPr="0064786A">
        <w:rPr>
          <w:lang w:val="sr-Cyrl-RS"/>
        </w:rPr>
        <w:t>члан</w:t>
      </w:r>
      <w:r w:rsidR="00CC26B9" w:rsidRPr="0064786A">
        <w:rPr>
          <w:lang w:val="sr-Cyrl-RS"/>
        </w:rPr>
        <w:t>ом</w:t>
      </w:r>
      <w:r w:rsidRPr="0064786A">
        <w:rPr>
          <w:lang w:val="sr-Cyrl-RS"/>
        </w:rPr>
        <w:t xml:space="preserve"> 27</w:t>
      </w:r>
      <w:r w:rsidR="00163293" w:rsidRPr="0064786A">
        <w:rPr>
          <w:lang w:val="sr-Cyrl-RS"/>
        </w:rPr>
        <w:t xml:space="preserve"> </w:t>
      </w:r>
      <w:r w:rsidRPr="0064786A">
        <w:rPr>
          <w:lang w:val="sr-Cyrl-RS"/>
        </w:rPr>
        <w:t xml:space="preserve">(3), </w:t>
      </w:r>
      <w:r w:rsidR="00F631F0" w:rsidRPr="0064786A">
        <w:rPr>
          <w:lang w:val="sr-Cyrl-RS"/>
        </w:rPr>
        <w:t xml:space="preserve">државе </w:t>
      </w:r>
      <w:r w:rsidR="009E71BE" w:rsidRPr="0064786A">
        <w:rPr>
          <w:lang w:val="sr-Cyrl-RS"/>
        </w:rPr>
        <w:t>би морале да обезбеде да</w:t>
      </w:r>
      <w:r w:rsidRPr="0064786A">
        <w:rPr>
          <w:lang w:val="sr-Cyrl-RS"/>
        </w:rPr>
        <w:t xml:space="preserve"> </w:t>
      </w:r>
      <w:r w:rsidR="00CC26B9" w:rsidRPr="0064786A">
        <w:rPr>
          <w:lang w:val="sr-Cyrl-RS"/>
        </w:rPr>
        <w:t>сва</w:t>
      </w:r>
      <w:r w:rsidRPr="0064786A">
        <w:rPr>
          <w:lang w:val="sr-Cyrl-RS"/>
        </w:rPr>
        <w:t xml:space="preserve"> </w:t>
      </w:r>
      <w:r w:rsidR="005D016B" w:rsidRPr="0064786A">
        <w:rPr>
          <w:lang w:val="sr-Cyrl-RS"/>
        </w:rPr>
        <w:t>деца</w:t>
      </w:r>
      <w:r w:rsidRPr="0064786A">
        <w:rPr>
          <w:lang w:val="sr-Cyrl-RS"/>
        </w:rPr>
        <w:t xml:space="preserve"> </w:t>
      </w:r>
      <w:r w:rsidR="00CC26B9" w:rsidRPr="0064786A">
        <w:rPr>
          <w:lang w:val="sr-Cyrl-RS"/>
        </w:rPr>
        <w:t xml:space="preserve">имају </w:t>
      </w:r>
      <w:r w:rsidRPr="0064786A">
        <w:rPr>
          <w:lang w:val="sr-Cyrl-RS"/>
        </w:rPr>
        <w:t xml:space="preserve"> </w:t>
      </w:r>
      <w:r w:rsidR="00CC26B9" w:rsidRPr="0064786A">
        <w:rPr>
          <w:lang w:val="sr-Cyrl-RS"/>
        </w:rPr>
        <w:t>животни стандард</w:t>
      </w:r>
      <w:r w:rsidR="00163293" w:rsidRPr="0064786A">
        <w:rPr>
          <w:lang w:val="sr-Cyrl-RS"/>
        </w:rPr>
        <w:t xml:space="preserve"> </w:t>
      </w:r>
      <w:r w:rsidR="00CC26B9" w:rsidRPr="0064786A">
        <w:rPr>
          <w:lang w:val="sr-Cyrl-RS"/>
        </w:rPr>
        <w:t>који је адекватан за њихов физички</w:t>
      </w:r>
      <w:r w:rsidRPr="0064786A">
        <w:rPr>
          <w:lang w:val="sr-Cyrl-RS"/>
        </w:rPr>
        <w:t xml:space="preserve">, </w:t>
      </w:r>
      <w:r w:rsidR="00CC26B9" w:rsidRPr="0064786A">
        <w:rPr>
          <w:lang w:val="sr-Cyrl-RS"/>
        </w:rPr>
        <w:t>ментални</w:t>
      </w:r>
      <w:r w:rsidRPr="0064786A">
        <w:rPr>
          <w:lang w:val="sr-Cyrl-RS"/>
        </w:rPr>
        <w:t xml:space="preserve">, </w:t>
      </w:r>
      <w:r w:rsidR="00CC26B9" w:rsidRPr="0064786A">
        <w:rPr>
          <w:lang w:val="sr-Cyrl-RS"/>
        </w:rPr>
        <w:t>духовни и морални развој</w:t>
      </w:r>
      <w:r w:rsidRPr="0064786A">
        <w:rPr>
          <w:lang w:val="sr-Cyrl-RS"/>
        </w:rPr>
        <w:t xml:space="preserve">, </w:t>
      </w:r>
      <w:r w:rsidR="00CC26B9" w:rsidRPr="0064786A">
        <w:rPr>
          <w:lang w:val="sr-Cyrl-RS"/>
        </w:rPr>
        <w:t xml:space="preserve">да би се спречило да се нађу </w:t>
      </w:r>
      <w:r w:rsidR="00F62FF0" w:rsidRPr="0064786A">
        <w:rPr>
          <w:lang w:val="sr-Cyrl-RS"/>
        </w:rPr>
        <w:t>у уличној ситуацији</w:t>
      </w:r>
      <w:r w:rsidR="005D016B" w:rsidRPr="0064786A">
        <w:rPr>
          <w:lang w:val="sr-Cyrl-RS"/>
        </w:rPr>
        <w:t xml:space="preserve"> и </w:t>
      </w:r>
      <w:r w:rsidR="00CC26B9" w:rsidRPr="0064786A">
        <w:rPr>
          <w:lang w:val="sr-Cyrl-RS"/>
        </w:rPr>
        <w:t xml:space="preserve">да би </w:t>
      </w:r>
      <w:r w:rsidR="007B6509" w:rsidRPr="0064786A">
        <w:rPr>
          <w:lang w:val="sr-Cyrl-RS"/>
        </w:rPr>
        <w:t>дец</w:t>
      </w:r>
      <w:r w:rsidR="00CC26B9" w:rsidRPr="0064786A">
        <w:rPr>
          <w:lang w:val="sr-Cyrl-RS"/>
        </w:rPr>
        <w:t xml:space="preserve">а која се већ налазе </w:t>
      </w:r>
      <w:r w:rsidR="00F62FF0" w:rsidRPr="0064786A">
        <w:rPr>
          <w:lang w:val="sr-Cyrl-RS"/>
        </w:rPr>
        <w:t>у уличној ситуацији</w:t>
      </w:r>
      <w:r w:rsidR="00CC26B9" w:rsidRPr="0064786A">
        <w:rPr>
          <w:lang w:val="sr-Cyrl-RS"/>
        </w:rPr>
        <w:t xml:space="preserve"> могла да остварују своја права</w:t>
      </w:r>
      <w:r w:rsidR="005022BC" w:rsidRPr="0064786A">
        <w:rPr>
          <w:lang w:val="sr-Cyrl-RS"/>
        </w:rPr>
        <w:t>. Државе</w:t>
      </w:r>
      <w:r w:rsidRPr="0064786A">
        <w:rPr>
          <w:lang w:val="sr-Cyrl-RS"/>
        </w:rPr>
        <w:t xml:space="preserve"> </w:t>
      </w:r>
      <w:r w:rsidR="00CC26B9" w:rsidRPr="0064786A">
        <w:rPr>
          <w:lang w:val="sr-Cyrl-RS"/>
        </w:rPr>
        <w:t xml:space="preserve">ће предузети одговарајуће мере како би родитељима и другим лицима која су одговорна за дете помогле у спровођењу овог права, а у случају потребе ће обезбедити и програме материјалне помоћи и подршке, нарочито у вези са исхраном, одевањем и становањем </w:t>
      </w:r>
      <w:r w:rsidRPr="0064786A">
        <w:rPr>
          <w:lang w:val="sr-Cyrl-RS"/>
        </w:rPr>
        <w:t xml:space="preserve">shall take appropriate measures to assist </w:t>
      </w:r>
      <w:r w:rsidR="00C97ABF" w:rsidRPr="0064786A">
        <w:rPr>
          <w:lang w:val="sr-Cyrl-RS"/>
        </w:rPr>
        <w:t>родитељи</w:t>
      </w:r>
      <w:r w:rsidR="005D016B" w:rsidRPr="0064786A">
        <w:rPr>
          <w:lang w:val="sr-Cyrl-RS"/>
        </w:rPr>
        <w:t xml:space="preserve"> и </w:t>
      </w:r>
      <w:r w:rsidRPr="0064786A">
        <w:rPr>
          <w:lang w:val="sr-Cyrl-RS"/>
        </w:rPr>
        <w:t xml:space="preserve">others responsible for the child to. </w:t>
      </w:r>
      <w:r w:rsidR="00CC26B9" w:rsidRPr="0064786A">
        <w:rPr>
          <w:lang w:val="sr-Cyrl-RS"/>
        </w:rPr>
        <w:t>Ове одредбе не остављају државама маневарски простор за одлучивање према сопственом нахођењу</w:t>
      </w:r>
      <w:r w:rsidRPr="0064786A">
        <w:rPr>
          <w:lang w:val="sr-Cyrl-RS"/>
        </w:rPr>
        <w:t xml:space="preserve">. </w:t>
      </w:r>
      <w:r w:rsidR="005E4F91" w:rsidRPr="0064786A">
        <w:rPr>
          <w:lang w:val="sr-Cyrl-RS"/>
        </w:rPr>
        <w:t xml:space="preserve">Спровођење наведеног </w:t>
      </w:r>
      <w:r w:rsidR="00CC26B9" w:rsidRPr="0064786A">
        <w:rPr>
          <w:lang w:val="sr-Cyrl-RS"/>
        </w:rPr>
        <w:t xml:space="preserve">у </w:t>
      </w:r>
      <w:r w:rsidR="005E4F91" w:rsidRPr="0064786A">
        <w:rPr>
          <w:lang w:val="sr-Cyrl-RS"/>
        </w:rPr>
        <w:t xml:space="preserve">складу са условима у земљи и у оквиру могућности држава чланица треба тумачтити у вези са чланом </w:t>
      </w:r>
      <w:r w:rsidRPr="0064786A">
        <w:rPr>
          <w:lang w:val="sr-Cyrl-RS"/>
        </w:rPr>
        <w:t xml:space="preserve">4, </w:t>
      </w:r>
      <w:r w:rsidR="005E4F91" w:rsidRPr="0064786A">
        <w:rPr>
          <w:lang w:val="sr-Cyrl-RS"/>
        </w:rPr>
        <w:t>то јест спровођење се врши у највећој могућој мери који дозвољавају расположива средства државе чланице, према потреби и у оквиру међународне сарадње</w:t>
      </w:r>
      <w:r w:rsidRPr="0064786A">
        <w:rPr>
          <w:lang w:val="sr-Cyrl-RS"/>
        </w:rPr>
        <w:t xml:space="preserve">, </w:t>
      </w:r>
      <w:r w:rsidR="005E4F91" w:rsidRPr="0064786A">
        <w:rPr>
          <w:lang w:val="sr-Cyrl-RS"/>
        </w:rPr>
        <w:t>уз посвећивање посебне пажње обавезама државе да испуни минималну основну обавезу која се односи на социјална</w:t>
      </w:r>
      <w:r w:rsidRPr="0064786A">
        <w:rPr>
          <w:lang w:val="sr-Cyrl-RS"/>
        </w:rPr>
        <w:t xml:space="preserve">, </w:t>
      </w:r>
      <w:r w:rsidR="005E4F91" w:rsidRPr="0064786A">
        <w:rPr>
          <w:lang w:val="sr-Cyrl-RS"/>
        </w:rPr>
        <w:t>економска и културна права</w:t>
      </w:r>
      <w:r w:rsidRPr="0064786A">
        <w:rPr>
          <w:lang w:val="sr-Cyrl-RS"/>
        </w:rPr>
        <w:t xml:space="preserve">. </w:t>
      </w:r>
      <w:r w:rsidR="005E4F91" w:rsidRPr="0064786A">
        <w:rPr>
          <w:lang w:val="sr-Cyrl-RS"/>
        </w:rPr>
        <w:t>У погледу материјалне помоћи</w:t>
      </w:r>
      <w:r w:rsidRPr="0064786A">
        <w:rPr>
          <w:lang w:val="sr-Cyrl-RS"/>
        </w:rPr>
        <w:t xml:space="preserve">, </w:t>
      </w:r>
      <w:r w:rsidR="00D60F72" w:rsidRPr="0064786A">
        <w:rPr>
          <w:lang w:val="sr-Cyrl-RS"/>
        </w:rPr>
        <w:t>деца у уличној ситуацији</w:t>
      </w:r>
      <w:r w:rsidRPr="0064786A">
        <w:rPr>
          <w:lang w:val="sr-Cyrl-RS"/>
        </w:rPr>
        <w:t xml:space="preserve"> </w:t>
      </w:r>
      <w:r w:rsidR="005E4F91" w:rsidRPr="0064786A">
        <w:rPr>
          <w:lang w:val="sr-Cyrl-RS"/>
        </w:rPr>
        <w:t>као приоритете наводе потребу за безбедним местом за живот</w:t>
      </w:r>
      <w:r w:rsidRPr="0064786A">
        <w:rPr>
          <w:lang w:val="sr-Cyrl-RS"/>
        </w:rPr>
        <w:t xml:space="preserve">, </w:t>
      </w:r>
      <w:r w:rsidR="005E4F91" w:rsidRPr="0064786A">
        <w:rPr>
          <w:lang w:val="sr-Cyrl-RS"/>
        </w:rPr>
        <w:t>храном и бесплатном и доступном здравственом заштитом и образовањем</w:t>
      </w:r>
      <w:r w:rsidRPr="0064786A">
        <w:rPr>
          <w:lang w:val="sr-Cyrl-RS"/>
        </w:rPr>
        <w:t xml:space="preserve">, </w:t>
      </w:r>
      <w:r w:rsidR="005E4F91" w:rsidRPr="0064786A">
        <w:rPr>
          <w:lang w:val="sr-Cyrl-RS"/>
        </w:rPr>
        <w:t xml:space="preserve">кроз подршку државе </w:t>
      </w:r>
      <w:r w:rsidR="00C97ABF" w:rsidRPr="0064786A">
        <w:rPr>
          <w:lang w:val="sr-Cyrl-RS"/>
        </w:rPr>
        <w:t>родитељи</w:t>
      </w:r>
      <w:r w:rsidR="005E4F91" w:rsidRPr="0064786A">
        <w:rPr>
          <w:lang w:val="sr-Cyrl-RS"/>
        </w:rPr>
        <w:t>ма</w:t>
      </w:r>
      <w:r w:rsidR="005D016B" w:rsidRPr="0064786A">
        <w:rPr>
          <w:lang w:val="sr-Cyrl-RS"/>
        </w:rPr>
        <w:t xml:space="preserve"> и </w:t>
      </w:r>
      <w:r w:rsidR="00CC26B9" w:rsidRPr="0064786A">
        <w:rPr>
          <w:lang w:val="sr-Cyrl-RS"/>
        </w:rPr>
        <w:t>скрбници</w:t>
      </w:r>
      <w:r w:rsidR="005E4F91" w:rsidRPr="0064786A">
        <w:rPr>
          <w:lang w:val="sr-Cyrl-RS"/>
        </w:rPr>
        <w:t>ма</w:t>
      </w:r>
      <w:r w:rsidRPr="0064786A">
        <w:rPr>
          <w:lang w:val="sr-Cyrl-RS"/>
        </w:rPr>
        <w:t xml:space="preserve">, </w:t>
      </w:r>
      <w:r w:rsidR="005E4F91" w:rsidRPr="0064786A">
        <w:rPr>
          <w:lang w:val="sr-Cyrl-RS"/>
        </w:rPr>
        <w:t>посебно у делу који се односи на адекватно субвенционисано становање и остваривање прихода</w:t>
      </w:r>
      <w:r w:rsidRPr="0064786A">
        <w:rPr>
          <w:lang w:val="sr-Cyrl-RS"/>
        </w:rPr>
        <w:t xml:space="preserve">. </w:t>
      </w:r>
      <w:r w:rsidR="005E4F91" w:rsidRPr="0064786A">
        <w:rPr>
          <w:lang w:val="sr-Cyrl-RS"/>
        </w:rPr>
        <w:t xml:space="preserve">Тумачење члана </w:t>
      </w:r>
      <w:r w:rsidRPr="0064786A">
        <w:rPr>
          <w:lang w:val="sr-Cyrl-RS"/>
        </w:rPr>
        <w:t>27</w:t>
      </w:r>
      <w:r w:rsidR="005E4F91" w:rsidRPr="0064786A">
        <w:rPr>
          <w:lang w:val="sr-Cyrl-RS"/>
        </w:rPr>
        <w:t xml:space="preserve">. став </w:t>
      </w:r>
      <w:r w:rsidRPr="0064786A">
        <w:rPr>
          <w:lang w:val="sr-Cyrl-RS"/>
        </w:rPr>
        <w:t>3</w:t>
      </w:r>
      <w:r w:rsidR="005E4F91" w:rsidRPr="0064786A">
        <w:rPr>
          <w:lang w:val="sr-Cyrl-RS"/>
        </w:rPr>
        <w:t>. није ограничено на мере које помажу родитељима и другим лицима одговорним за дете</w:t>
      </w:r>
      <w:r w:rsidRPr="0064786A">
        <w:rPr>
          <w:lang w:val="sr-Cyrl-RS"/>
        </w:rPr>
        <w:t xml:space="preserve">. </w:t>
      </w:r>
      <w:r w:rsidR="005E4F91" w:rsidRPr="0064786A">
        <w:rPr>
          <w:lang w:val="sr-Cyrl-RS"/>
        </w:rPr>
        <w:t>Обавезу пружања материјалне помоћи и програма подршке у случају потребе треба тумачити тако да подразумева и помоћ која се пружа непосредно деци</w:t>
      </w:r>
      <w:r w:rsidRPr="0064786A">
        <w:rPr>
          <w:lang w:val="sr-Cyrl-RS"/>
        </w:rPr>
        <w:t xml:space="preserve">. </w:t>
      </w:r>
      <w:r w:rsidR="005E4F91" w:rsidRPr="0064786A">
        <w:rPr>
          <w:lang w:val="sr-Cyrl-RS"/>
        </w:rPr>
        <w:t xml:space="preserve">То је од посебног значаја </w:t>
      </w:r>
      <w:r w:rsidR="00E41C37" w:rsidRPr="0064786A">
        <w:rPr>
          <w:lang w:val="sr-Cyrl-RS"/>
        </w:rPr>
        <w:t>за децу</w:t>
      </w:r>
      <w:r w:rsidR="00D60F72" w:rsidRPr="0064786A">
        <w:rPr>
          <w:lang w:val="sr-Cyrl-RS"/>
        </w:rPr>
        <w:t xml:space="preserve"> у уличној ситуацији</w:t>
      </w:r>
      <w:r w:rsidRPr="0064786A">
        <w:rPr>
          <w:lang w:val="sr-Cyrl-RS"/>
        </w:rPr>
        <w:t xml:space="preserve"> </w:t>
      </w:r>
      <w:r w:rsidR="005E4F91" w:rsidRPr="0064786A">
        <w:rPr>
          <w:lang w:val="sr-Cyrl-RS"/>
        </w:rPr>
        <w:t>без породичних веза или с везама с породицом која их злоставља</w:t>
      </w:r>
      <w:r w:rsidRPr="0064786A">
        <w:rPr>
          <w:lang w:val="sr-Cyrl-RS"/>
        </w:rPr>
        <w:t xml:space="preserve">. </w:t>
      </w:r>
      <w:r w:rsidR="005E4F91" w:rsidRPr="0064786A">
        <w:rPr>
          <w:lang w:val="sr-Cyrl-RS"/>
        </w:rPr>
        <w:t xml:space="preserve">Непосредну материјалну помоћ деци у виду услуга може да пружа држава или она може да се пружа на основу подршке државе </w:t>
      </w:r>
      <w:r w:rsidR="00D47E72" w:rsidRPr="0064786A">
        <w:rPr>
          <w:lang w:val="sr-Cyrl-RS"/>
        </w:rPr>
        <w:t>организациј</w:t>
      </w:r>
      <w:r w:rsidR="005E4F91" w:rsidRPr="0064786A">
        <w:rPr>
          <w:lang w:val="sr-Cyrl-RS"/>
        </w:rPr>
        <w:t>ама</w:t>
      </w:r>
      <w:r w:rsidR="00D47E72" w:rsidRPr="0064786A">
        <w:rPr>
          <w:lang w:val="sr-Cyrl-RS"/>
        </w:rPr>
        <w:t xml:space="preserve"> цивилног друштва</w:t>
      </w:r>
      <w:r w:rsidRPr="0064786A">
        <w:rPr>
          <w:lang w:val="sr-Cyrl-RS"/>
        </w:rPr>
        <w:t xml:space="preserve">. </w:t>
      </w:r>
      <w:r w:rsidR="005E4F91" w:rsidRPr="0064786A">
        <w:rPr>
          <w:lang w:val="sr-Cyrl-RS"/>
        </w:rPr>
        <w:t>Мере које држава предузима да би омогућила издржавање детета је од посебног значаја за породице са самохраним родитељем и реконструисане породице</w:t>
      </w:r>
      <w:r w:rsidRPr="0064786A">
        <w:rPr>
          <w:lang w:val="sr-Cyrl-RS"/>
        </w:rPr>
        <w:t xml:space="preserve"> (</w:t>
      </w:r>
      <w:r w:rsidR="005E4F91" w:rsidRPr="0064786A">
        <w:rPr>
          <w:lang w:val="sr-Cyrl-RS"/>
        </w:rPr>
        <w:t xml:space="preserve">види члан </w:t>
      </w:r>
      <w:r w:rsidRPr="0064786A">
        <w:rPr>
          <w:lang w:val="sr-Cyrl-RS"/>
        </w:rPr>
        <w:t>27</w:t>
      </w:r>
      <w:r w:rsidR="005E4F91" w:rsidRPr="0064786A">
        <w:rPr>
          <w:lang w:val="sr-Cyrl-RS"/>
        </w:rPr>
        <w:t xml:space="preserve">. став </w:t>
      </w:r>
      <w:r w:rsidRPr="0064786A">
        <w:rPr>
          <w:lang w:val="sr-Cyrl-RS"/>
        </w:rPr>
        <w:t xml:space="preserve">4). </w:t>
      </w:r>
    </w:p>
    <w:p w:rsidR="00B2258C" w:rsidRPr="0064786A" w:rsidRDefault="00B2258C" w:rsidP="00345D04">
      <w:pPr>
        <w:pStyle w:val="H4G"/>
        <w:rPr>
          <w:lang w:val="sr-Cyrl-RS"/>
        </w:rPr>
      </w:pPr>
      <w:r w:rsidRPr="0064786A">
        <w:rPr>
          <w:lang w:val="sr-Cyrl-RS"/>
        </w:rPr>
        <w:tab/>
      </w:r>
      <w:r w:rsidRPr="0064786A">
        <w:rPr>
          <w:lang w:val="sr-Cyrl-RS"/>
        </w:rPr>
        <w:tab/>
      </w:r>
      <w:r w:rsidR="005E4F91" w:rsidRPr="0064786A">
        <w:rPr>
          <w:lang w:val="sr-Cyrl-RS"/>
        </w:rPr>
        <w:t>Адекватно становање</w:t>
      </w:r>
    </w:p>
    <w:p w:rsidR="00B2258C" w:rsidRPr="0064786A" w:rsidRDefault="00B2258C" w:rsidP="00B2258C">
      <w:pPr>
        <w:pStyle w:val="SingleTxtG"/>
        <w:rPr>
          <w:lang w:val="sr-Cyrl-RS"/>
        </w:rPr>
      </w:pPr>
      <w:r w:rsidRPr="0064786A">
        <w:rPr>
          <w:lang w:val="sr-Cyrl-RS"/>
        </w:rPr>
        <w:t>50.</w:t>
      </w:r>
      <w:r w:rsidRPr="0064786A">
        <w:rPr>
          <w:lang w:val="sr-Cyrl-RS"/>
        </w:rPr>
        <w:tab/>
      </w:r>
      <w:r w:rsidR="00721E98" w:rsidRPr="0064786A">
        <w:rPr>
          <w:lang w:val="sr-Cyrl-RS"/>
        </w:rPr>
        <w:t>Право</w:t>
      </w:r>
      <w:r w:rsidRPr="0064786A">
        <w:rPr>
          <w:lang w:val="sr-Cyrl-RS"/>
        </w:rPr>
        <w:t xml:space="preserve"> </w:t>
      </w:r>
      <w:r w:rsidR="002A2198" w:rsidRPr="0064786A">
        <w:rPr>
          <w:lang w:val="sr-Cyrl-RS"/>
        </w:rPr>
        <w:t xml:space="preserve">на становање је важна компонента </w:t>
      </w:r>
      <w:r w:rsidR="00C366B2" w:rsidRPr="0064786A">
        <w:rPr>
          <w:lang w:val="sr-Cyrl-RS"/>
        </w:rPr>
        <w:t>члан</w:t>
      </w:r>
      <w:r w:rsidR="002A2198" w:rsidRPr="0064786A">
        <w:rPr>
          <w:lang w:val="sr-Cyrl-RS"/>
        </w:rPr>
        <w:t>а</w:t>
      </w:r>
      <w:r w:rsidRPr="0064786A">
        <w:rPr>
          <w:lang w:val="sr-Cyrl-RS"/>
        </w:rPr>
        <w:t xml:space="preserve"> 27</w:t>
      </w:r>
      <w:r w:rsidR="002A2198" w:rsidRPr="0064786A">
        <w:rPr>
          <w:lang w:val="sr-Cyrl-RS"/>
        </w:rPr>
        <w:t xml:space="preserve">, која је од посебног значаја </w:t>
      </w:r>
      <w:r w:rsidR="00E41C37" w:rsidRPr="0064786A">
        <w:rPr>
          <w:lang w:val="sr-Cyrl-RS"/>
        </w:rPr>
        <w:t>за децу</w:t>
      </w:r>
      <w:r w:rsidR="00D60F72" w:rsidRPr="0064786A">
        <w:rPr>
          <w:lang w:val="sr-Cyrl-RS"/>
        </w:rPr>
        <w:t xml:space="preserve"> у уличној ситуацији</w:t>
      </w:r>
      <w:r w:rsidRPr="0064786A">
        <w:rPr>
          <w:lang w:val="sr-Cyrl-RS"/>
        </w:rPr>
        <w:t xml:space="preserve">. </w:t>
      </w:r>
      <w:r w:rsidR="002A2198" w:rsidRPr="0064786A">
        <w:rPr>
          <w:lang w:val="sr-Cyrl-RS"/>
        </w:rPr>
        <w:t>Комитет за економска</w:t>
      </w:r>
      <w:r w:rsidRPr="0064786A">
        <w:rPr>
          <w:lang w:val="sr-Cyrl-RS"/>
        </w:rPr>
        <w:t xml:space="preserve">, </w:t>
      </w:r>
      <w:r w:rsidR="002A2198" w:rsidRPr="0064786A">
        <w:rPr>
          <w:lang w:val="sr-Cyrl-RS"/>
        </w:rPr>
        <w:t>социјална и културна права га румачи као право да се негде  живи безбедно, у миру и достојанству</w:t>
      </w:r>
      <w:r w:rsidRPr="0064786A">
        <w:rPr>
          <w:lang w:val="sr-Cyrl-RS"/>
        </w:rPr>
        <w:t>,</w:t>
      </w:r>
      <w:r w:rsidRPr="0064786A">
        <w:rPr>
          <w:rStyle w:val="FootnoteReference"/>
          <w:lang w:val="sr-Cyrl-RS"/>
        </w:rPr>
        <w:footnoteReference w:id="45"/>
      </w:r>
      <w:r w:rsidRPr="0064786A">
        <w:rPr>
          <w:lang w:val="sr-Cyrl-RS"/>
        </w:rPr>
        <w:t xml:space="preserve"> </w:t>
      </w:r>
      <w:r w:rsidR="002A2198" w:rsidRPr="0064786A">
        <w:rPr>
          <w:lang w:val="sr-Cyrl-RS"/>
        </w:rPr>
        <w:t>чиме је појашњено да концепт „адекватности“ у вези са становањем захтева посвећивање пажње</w:t>
      </w:r>
      <w:r w:rsidRPr="0064786A">
        <w:rPr>
          <w:lang w:val="sr-Cyrl-RS"/>
        </w:rPr>
        <w:t xml:space="preserve">: </w:t>
      </w:r>
      <w:r w:rsidR="002A2198" w:rsidRPr="0064786A">
        <w:rPr>
          <w:lang w:val="sr-Cyrl-RS"/>
        </w:rPr>
        <w:t>правној сигурности становања</w:t>
      </w:r>
      <w:r w:rsidRPr="0064786A">
        <w:rPr>
          <w:lang w:val="sr-Cyrl-RS"/>
        </w:rPr>
        <w:t xml:space="preserve">; </w:t>
      </w:r>
      <w:r w:rsidR="002A2198" w:rsidRPr="0064786A">
        <w:rPr>
          <w:lang w:val="sr-Cyrl-RS"/>
        </w:rPr>
        <w:t>доступности услуга</w:t>
      </w:r>
      <w:r w:rsidRPr="0064786A">
        <w:rPr>
          <w:lang w:val="sr-Cyrl-RS"/>
        </w:rPr>
        <w:t xml:space="preserve">, </w:t>
      </w:r>
      <w:r w:rsidR="002A2198" w:rsidRPr="0064786A">
        <w:rPr>
          <w:lang w:val="sr-Cyrl-RS"/>
        </w:rPr>
        <w:t>материјала</w:t>
      </w:r>
      <w:r w:rsidRPr="0064786A">
        <w:rPr>
          <w:lang w:val="sr-Cyrl-RS"/>
        </w:rPr>
        <w:t xml:space="preserve">, </w:t>
      </w:r>
      <w:r w:rsidR="002A2198" w:rsidRPr="0064786A">
        <w:rPr>
          <w:lang w:val="sr-Cyrl-RS"/>
        </w:rPr>
        <w:t>објеката и инфраструктуре</w:t>
      </w:r>
      <w:r w:rsidRPr="0064786A">
        <w:rPr>
          <w:lang w:val="sr-Cyrl-RS"/>
        </w:rPr>
        <w:t xml:space="preserve">; </w:t>
      </w:r>
      <w:r w:rsidR="002A2198" w:rsidRPr="0064786A">
        <w:rPr>
          <w:lang w:val="sr-Cyrl-RS"/>
        </w:rPr>
        <w:t>приступачности</w:t>
      </w:r>
      <w:r w:rsidRPr="0064786A">
        <w:rPr>
          <w:lang w:val="sr-Cyrl-RS"/>
        </w:rPr>
        <w:t xml:space="preserve">; </w:t>
      </w:r>
      <w:r w:rsidR="002A2198" w:rsidRPr="0064786A">
        <w:rPr>
          <w:lang w:val="sr-Cyrl-RS"/>
        </w:rPr>
        <w:t>постојању основних услова за живот</w:t>
      </w:r>
      <w:r w:rsidRPr="0064786A">
        <w:rPr>
          <w:lang w:val="sr-Cyrl-RS"/>
        </w:rPr>
        <w:t xml:space="preserve">; </w:t>
      </w:r>
      <w:r w:rsidR="002A2198" w:rsidRPr="0064786A">
        <w:rPr>
          <w:lang w:val="sr-Cyrl-RS"/>
        </w:rPr>
        <w:t>могућности физичког приступа</w:t>
      </w:r>
      <w:r w:rsidRPr="0064786A">
        <w:rPr>
          <w:lang w:val="sr-Cyrl-RS"/>
        </w:rPr>
        <w:t xml:space="preserve">; </w:t>
      </w:r>
      <w:r w:rsidR="002A2198" w:rsidRPr="0064786A">
        <w:rPr>
          <w:lang w:val="sr-Cyrl-RS"/>
        </w:rPr>
        <w:t>локацији</w:t>
      </w:r>
      <w:r w:rsidRPr="0064786A">
        <w:rPr>
          <w:lang w:val="sr-Cyrl-RS"/>
        </w:rPr>
        <w:t>;</w:t>
      </w:r>
      <w:r w:rsidR="005D016B" w:rsidRPr="0064786A">
        <w:rPr>
          <w:lang w:val="sr-Cyrl-RS"/>
        </w:rPr>
        <w:t xml:space="preserve"> </w:t>
      </w:r>
      <w:r w:rsidR="002A2198" w:rsidRPr="0064786A">
        <w:rPr>
          <w:lang w:val="sr-Cyrl-RS"/>
        </w:rPr>
        <w:t>и културној адекватности</w:t>
      </w:r>
      <w:r w:rsidRPr="0064786A">
        <w:rPr>
          <w:lang w:val="sr-Cyrl-RS"/>
        </w:rPr>
        <w:t>.</w:t>
      </w:r>
      <w:r w:rsidRPr="0064786A">
        <w:rPr>
          <w:rStyle w:val="FootnoteReference"/>
          <w:lang w:val="sr-Cyrl-RS"/>
        </w:rPr>
        <w:footnoteReference w:id="46"/>
      </w:r>
      <w:r w:rsidRPr="0064786A">
        <w:rPr>
          <w:lang w:val="sr-Cyrl-RS"/>
        </w:rPr>
        <w:t xml:space="preserve"> </w:t>
      </w:r>
      <w:r w:rsidR="005D016B" w:rsidRPr="0064786A">
        <w:rPr>
          <w:lang w:val="sr-Cyrl-RS"/>
        </w:rPr>
        <w:t>Деца</w:t>
      </w:r>
      <w:r w:rsidRPr="0064786A">
        <w:rPr>
          <w:lang w:val="sr-Cyrl-RS"/>
        </w:rPr>
        <w:t xml:space="preserve"> </w:t>
      </w:r>
      <w:r w:rsidR="002A2198" w:rsidRPr="0064786A">
        <w:rPr>
          <w:lang w:val="sr-Cyrl-RS"/>
        </w:rPr>
        <w:t>спадају у особе које несразмерно пуно трпе због принудног исељења</w:t>
      </w:r>
      <w:r w:rsidRPr="0064786A">
        <w:rPr>
          <w:lang w:val="sr-Cyrl-RS"/>
        </w:rPr>
        <w:t>.</w:t>
      </w:r>
      <w:r w:rsidRPr="0064786A">
        <w:rPr>
          <w:rStyle w:val="FootnoteReference"/>
          <w:lang w:val="sr-Cyrl-RS"/>
        </w:rPr>
        <w:footnoteReference w:id="47"/>
      </w:r>
      <w:r w:rsidRPr="0064786A">
        <w:rPr>
          <w:lang w:val="sr-Cyrl-RS"/>
        </w:rPr>
        <w:t xml:space="preserve"> </w:t>
      </w:r>
      <w:r w:rsidR="002A2198" w:rsidRPr="0064786A">
        <w:rPr>
          <w:lang w:val="sr-Cyrl-RS"/>
        </w:rPr>
        <w:t>Принудно исељење</w:t>
      </w:r>
      <w:r w:rsidRPr="0064786A">
        <w:rPr>
          <w:lang w:val="sr-Cyrl-RS"/>
        </w:rPr>
        <w:t xml:space="preserve">, </w:t>
      </w:r>
      <w:r w:rsidR="002A2198" w:rsidRPr="0064786A">
        <w:rPr>
          <w:lang w:val="sr-Cyrl-RS"/>
        </w:rPr>
        <w:t>између осталог и рушењем неформалног или нелегалног стамбеног простора</w:t>
      </w:r>
      <w:r w:rsidRPr="0064786A">
        <w:rPr>
          <w:lang w:val="sr-Cyrl-RS"/>
        </w:rPr>
        <w:t xml:space="preserve">, </w:t>
      </w:r>
      <w:r w:rsidR="002A2198" w:rsidRPr="0064786A">
        <w:rPr>
          <w:lang w:val="sr-Cyrl-RS"/>
        </w:rPr>
        <w:t xml:space="preserve">може да повећа ризик </w:t>
      </w:r>
      <w:r w:rsidR="00E41C37" w:rsidRPr="0064786A">
        <w:rPr>
          <w:lang w:val="sr-Cyrl-RS"/>
        </w:rPr>
        <w:t>за децу</w:t>
      </w:r>
      <w:r w:rsidR="002A2198" w:rsidRPr="0064786A">
        <w:rPr>
          <w:lang w:val="sr-Cyrl-RS"/>
        </w:rPr>
        <w:t xml:space="preserve"> и да их принуди да спавају на улици, чиме се излажу даљим кршењима права</w:t>
      </w:r>
      <w:r w:rsidRPr="0064786A">
        <w:rPr>
          <w:lang w:val="sr-Cyrl-RS"/>
        </w:rPr>
        <w:t xml:space="preserve">. </w:t>
      </w:r>
      <w:r w:rsidR="002A2198" w:rsidRPr="0064786A">
        <w:rPr>
          <w:lang w:val="sr-Cyrl-RS"/>
        </w:rPr>
        <w:t xml:space="preserve">Једна од главних тема у консулацијама с </w:t>
      </w:r>
      <w:r w:rsidR="00D60F72" w:rsidRPr="0064786A">
        <w:rPr>
          <w:lang w:val="sr-Cyrl-RS"/>
        </w:rPr>
        <w:t>дец</w:t>
      </w:r>
      <w:r w:rsidR="002A2198" w:rsidRPr="0064786A">
        <w:rPr>
          <w:lang w:val="sr-Cyrl-RS"/>
        </w:rPr>
        <w:t>ом</w:t>
      </w:r>
      <w:r w:rsidR="00D60F72" w:rsidRPr="0064786A">
        <w:rPr>
          <w:lang w:val="sr-Cyrl-RS"/>
        </w:rPr>
        <w:t xml:space="preserve"> у уличној ситуацији</w:t>
      </w:r>
      <w:r w:rsidRPr="0064786A">
        <w:rPr>
          <w:lang w:val="sr-Cyrl-RS"/>
        </w:rPr>
        <w:t xml:space="preserve"> </w:t>
      </w:r>
      <w:r w:rsidR="002A2198" w:rsidRPr="0064786A">
        <w:rPr>
          <w:lang w:val="sr-Cyrl-RS"/>
        </w:rPr>
        <w:t>јесте неадекватност и непримереност неких државних „свратишта“ и  висок степен насиља и небезбедности</w:t>
      </w:r>
      <w:r w:rsidRPr="0064786A">
        <w:rPr>
          <w:lang w:val="sr-Cyrl-RS"/>
        </w:rPr>
        <w:t xml:space="preserve">, </w:t>
      </w:r>
      <w:r w:rsidR="002A2198" w:rsidRPr="0064786A">
        <w:rPr>
          <w:lang w:val="sr-Cyrl-RS"/>
        </w:rPr>
        <w:t xml:space="preserve">па деца више воле да буду </w:t>
      </w:r>
      <w:r w:rsidR="005D016B" w:rsidRPr="0064786A">
        <w:rPr>
          <w:lang w:val="sr-Cyrl-RS"/>
        </w:rPr>
        <w:t>на улици</w:t>
      </w:r>
      <w:r w:rsidRPr="0064786A">
        <w:rPr>
          <w:lang w:val="sr-Cyrl-RS"/>
        </w:rPr>
        <w:t>.</w:t>
      </w:r>
    </w:p>
    <w:p w:rsidR="00B2258C" w:rsidRPr="0064786A" w:rsidRDefault="00B2258C" w:rsidP="00345D04">
      <w:pPr>
        <w:pStyle w:val="H4G"/>
        <w:rPr>
          <w:lang w:val="sr-Cyrl-RS"/>
        </w:rPr>
      </w:pPr>
      <w:r w:rsidRPr="0064786A">
        <w:rPr>
          <w:lang w:val="sr-Cyrl-RS"/>
        </w:rPr>
        <w:lastRenderedPageBreak/>
        <w:tab/>
      </w:r>
      <w:r w:rsidRPr="0064786A">
        <w:rPr>
          <w:lang w:val="sr-Cyrl-RS"/>
        </w:rPr>
        <w:tab/>
      </w:r>
      <w:r w:rsidR="0051545F" w:rsidRPr="0064786A">
        <w:rPr>
          <w:lang w:val="sr-Cyrl-RS"/>
        </w:rPr>
        <w:t>Мере спровођења</w:t>
      </w:r>
    </w:p>
    <w:p w:rsidR="00B2258C" w:rsidRPr="0064786A" w:rsidRDefault="00B2258C" w:rsidP="00746DE7">
      <w:pPr>
        <w:pStyle w:val="SingleTxtG"/>
        <w:rPr>
          <w:lang w:val="sr-Cyrl-RS"/>
        </w:rPr>
      </w:pPr>
      <w:r w:rsidRPr="0064786A">
        <w:rPr>
          <w:lang w:val="sr-Cyrl-RS"/>
        </w:rPr>
        <w:t>51</w:t>
      </w:r>
      <w:r w:rsidR="00AE66A5" w:rsidRPr="0064786A">
        <w:rPr>
          <w:lang w:val="sr-Cyrl-RS"/>
        </w:rPr>
        <w:t>.</w:t>
      </w:r>
      <w:r w:rsidR="00AE66A5" w:rsidRPr="0064786A">
        <w:rPr>
          <w:lang w:val="sr-Cyrl-RS"/>
        </w:rPr>
        <w:tab/>
      </w:r>
      <w:r w:rsidR="00F631F0" w:rsidRPr="0064786A">
        <w:rPr>
          <w:lang w:val="sr-Cyrl-RS"/>
        </w:rPr>
        <w:t>Државе би морале да</w:t>
      </w:r>
      <w:r w:rsidRPr="0064786A">
        <w:rPr>
          <w:lang w:val="sr-Cyrl-RS"/>
        </w:rPr>
        <w:t xml:space="preserve"> </w:t>
      </w:r>
      <w:r w:rsidR="0051545F" w:rsidRPr="0064786A">
        <w:rPr>
          <w:lang w:val="sr-Cyrl-RS"/>
        </w:rPr>
        <w:t xml:space="preserve">предузму мере </w:t>
      </w:r>
      <w:r w:rsidR="008D487F" w:rsidRPr="0064786A">
        <w:rPr>
          <w:lang w:val="sr-Cyrl-RS"/>
        </w:rPr>
        <w:t xml:space="preserve">ради отклањања структурних узрока сиромаштва и неједнакости дохотка, како би смањиле притисак на угрожене породице и ојачале их, као начин пружања </w:t>
      </w:r>
      <w:r w:rsidR="00746DE7" w:rsidRPr="0064786A">
        <w:rPr>
          <w:lang w:val="sr-Cyrl-RS"/>
        </w:rPr>
        <w:t xml:space="preserve">боље заштите деци и смањења вероватноће да ће се деца наћи </w:t>
      </w:r>
      <w:r w:rsidR="00F62FF0" w:rsidRPr="0064786A">
        <w:rPr>
          <w:lang w:val="sr-Cyrl-RS"/>
        </w:rPr>
        <w:t>у уличној ситуацији</w:t>
      </w:r>
      <w:r w:rsidRPr="0064786A">
        <w:rPr>
          <w:lang w:val="sr-Cyrl-RS"/>
        </w:rPr>
        <w:t xml:space="preserve">. </w:t>
      </w:r>
      <w:r w:rsidR="00746DE7" w:rsidRPr="0064786A">
        <w:rPr>
          <w:lang w:val="sr-Cyrl-RS"/>
        </w:rPr>
        <w:t>Такве мере обухватају</w:t>
      </w:r>
      <w:r w:rsidRPr="0064786A">
        <w:rPr>
          <w:lang w:val="sr-Cyrl-RS"/>
        </w:rPr>
        <w:t xml:space="preserve">: </w:t>
      </w:r>
      <w:r w:rsidR="00746DE7" w:rsidRPr="0064786A">
        <w:rPr>
          <w:lang w:val="sr-Cyrl-RS"/>
        </w:rPr>
        <w:t>увођење пореских политика и политика расхода које смањују економске неједнакости</w:t>
      </w:r>
      <w:r w:rsidRPr="0064786A">
        <w:rPr>
          <w:lang w:val="sr-Cyrl-RS"/>
        </w:rPr>
        <w:t xml:space="preserve">; </w:t>
      </w:r>
      <w:r w:rsidR="00746DE7" w:rsidRPr="0064786A">
        <w:rPr>
          <w:lang w:val="sr-Cyrl-RS"/>
        </w:rPr>
        <w:t>ширење могућности запослења уз правичну зараду и других могућности остваривања прихода</w:t>
      </w:r>
      <w:r w:rsidRPr="0064786A">
        <w:rPr>
          <w:lang w:val="sr-Cyrl-RS"/>
        </w:rPr>
        <w:t xml:space="preserve">; </w:t>
      </w:r>
      <w:r w:rsidR="00746DE7" w:rsidRPr="0064786A">
        <w:rPr>
          <w:lang w:val="sr-Cyrl-RS"/>
        </w:rPr>
        <w:t>увођење политика у корист сиромашних за рурални и урбани развој</w:t>
      </w:r>
      <w:r w:rsidRPr="0064786A">
        <w:rPr>
          <w:lang w:val="sr-Cyrl-RS"/>
        </w:rPr>
        <w:t xml:space="preserve">; </w:t>
      </w:r>
      <w:r w:rsidR="00746DE7" w:rsidRPr="0064786A">
        <w:rPr>
          <w:lang w:val="sr-Cyrl-RS"/>
        </w:rPr>
        <w:t>елиминисање корупције</w:t>
      </w:r>
      <w:r w:rsidRPr="0064786A">
        <w:rPr>
          <w:lang w:val="sr-Cyrl-RS"/>
        </w:rPr>
        <w:t xml:space="preserve">; </w:t>
      </w:r>
      <w:r w:rsidR="00746DE7" w:rsidRPr="0064786A">
        <w:rPr>
          <w:lang w:val="sr-Cyrl-RS"/>
        </w:rPr>
        <w:t>увођење политика и израде буџета фокусираних на децу</w:t>
      </w:r>
      <w:r w:rsidRPr="0064786A">
        <w:rPr>
          <w:lang w:val="sr-Cyrl-RS"/>
        </w:rPr>
        <w:t xml:space="preserve">; </w:t>
      </w:r>
      <w:r w:rsidR="00746DE7" w:rsidRPr="0064786A">
        <w:rPr>
          <w:lang w:val="sr-Cyrl-RS"/>
        </w:rPr>
        <w:t>јачање програма ублажавања сиромаштва који у средиште пажње стављају децу у подручјима која су позната по великим миграцијама</w:t>
      </w:r>
      <w:r w:rsidRPr="0064786A">
        <w:rPr>
          <w:lang w:val="sr-Cyrl-RS"/>
        </w:rPr>
        <w:t>;</w:t>
      </w:r>
      <w:r w:rsidR="005D016B" w:rsidRPr="0064786A">
        <w:rPr>
          <w:lang w:val="sr-Cyrl-RS"/>
        </w:rPr>
        <w:t xml:space="preserve"> и </w:t>
      </w:r>
      <w:r w:rsidR="00746DE7" w:rsidRPr="0064786A">
        <w:rPr>
          <w:lang w:val="sr-Cyrl-RS"/>
        </w:rPr>
        <w:t>пружање адекватног социјалног осигурања и социјалне заштите</w:t>
      </w:r>
      <w:r w:rsidRPr="0064786A">
        <w:rPr>
          <w:lang w:val="sr-Cyrl-RS"/>
        </w:rPr>
        <w:t xml:space="preserve">. </w:t>
      </w:r>
      <w:r w:rsidR="00746DE7" w:rsidRPr="0064786A">
        <w:rPr>
          <w:lang w:val="sr-Cyrl-RS"/>
        </w:rPr>
        <w:t>Конкретни примери су програми социјалних давања за децу који се примењују у европским и северноамеричких земљама</w:t>
      </w:r>
      <w:r w:rsidRPr="0064786A">
        <w:rPr>
          <w:lang w:val="sr-Cyrl-RS"/>
        </w:rPr>
        <w:t>,</w:t>
      </w:r>
      <w:r w:rsidR="005D016B" w:rsidRPr="0064786A">
        <w:rPr>
          <w:lang w:val="sr-Cyrl-RS"/>
        </w:rPr>
        <w:t xml:space="preserve"> </w:t>
      </w:r>
      <w:r w:rsidR="00746DE7" w:rsidRPr="0064786A">
        <w:rPr>
          <w:lang w:val="sr-Cyrl-RS"/>
        </w:rPr>
        <w:t>као и програми готовинских трансфера који су уведени у латиноамеричким земљама, а увелико се већ примењују у азијским и афричким земљама</w:t>
      </w:r>
      <w:r w:rsidR="005022BC" w:rsidRPr="0064786A">
        <w:rPr>
          <w:lang w:val="sr-Cyrl-RS"/>
        </w:rPr>
        <w:t xml:space="preserve">. </w:t>
      </w:r>
      <w:r w:rsidR="00F631F0" w:rsidRPr="0064786A">
        <w:rPr>
          <w:lang w:val="sr-Cyrl-RS"/>
        </w:rPr>
        <w:t>Државе би морале да</w:t>
      </w:r>
      <w:r w:rsidRPr="0064786A">
        <w:rPr>
          <w:lang w:val="sr-Cyrl-RS"/>
        </w:rPr>
        <w:t xml:space="preserve"> </w:t>
      </w:r>
      <w:r w:rsidR="00746DE7" w:rsidRPr="0064786A">
        <w:rPr>
          <w:lang w:val="sr-Cyrl-RS"/>
        </w:rPr>
        <w:t>уложе напоре да ти програми допру до најмаргинализованијих породица које можда немају отворен рачун у банци</w:t>
      </w:r>
      <w:r w:rsidRPr="0064786A">
        <w:rPr>
          <w:lang w:val="sr-Cyrl-RS"/>
        </w:rPr>
        <w:t xml:space="preserve">. </w:t>
      </w:r>
      <w:r w:rsidR="00746DE7" w:rsidRPr="0064786A">
        <w:rPr>
          <w:lang w:val="sr-Cyrl-RS"/>
        </w:rPr>
        <w:t xml:space="preserve">Материјална подршка треба да буде доступна </w:t>
      </w:r>
      <w:r w:rsidR="00C97ABF" w:rsidRPr="0064786A">
        <w:rPr>
          <w:lang w:val="sr-Cyrl-RS"/>
        </w:rPr>
        <w:t>родитељи</w:t>
      </w:r>
      <w:r w:rsidR="00746DE7" w:rsidRPr="0064786A">
        <w:rPr>
          <w:lang w:val="sr-Cyrl-RS"/>
        </w:rPr>
        <w:t>ма</w:t>
      </w:r>
      <w:r w:rsidR="005D016B" w:rsidRPr="0064786A">
        <w:rPr>
          <w:lang w:val="sr-Cyrl-RS"/>
        </w:rPr>
        <w:t xml:space="preserve"> и </w:t>
      </w:r>
      <w:r w:rsidR="00CC26B9" w:rsidRPr="0064786A">
        <w:rPr>
          <w:lang w:val="sr-Cyrl-RS"/>
        </w:rPr>
        <w:t>скрбници</w:t>
      </w:r>
      <w:r w:rsidR="00746DE7" w:rsidRPr="0064786A">
        <w:rPr>
          <w:lang w:val="sr-Cyrl-RS"/>
        </w:rPr>
        <w:t xml:space="preserve">ма, као и непосредно </w:t>
      </w:r>
      <w:r w:rsidR="00F256D9" w:rsidRPr="0064786A">
        <w:rPr>
          <w:lang w:val="sr-Cyrl-RS"/>
        </w:rPr>
        <w:t>деци</w:t>
      </w:r>
      <w:r w:rsidR="00D60F72" w:rsidRPr="0064786A">
        <w:rPr>
          <w:lang w:val="sr-Cyrl-RS"/>
        </w:rPr>
        <w:t xml:space="preserve"> у уличној ситуацији</w:t>
      </w:r>
      <w:r w:rsidRPr="0064786A">
        <w:rPr>
          <w:lang w:val="sr-Cyrl-RS"/>
        </w:rPr>
        <w:t>,</w:t>
      </w:r>
      <w:r w:rsidR="005D016B" w:rsidRPr="0064786A">
        <w:rPr>
          <w:lang w:val="sr-Cyrl-RS"/>
        </w:rPr>
        <w:t xml:space="preserve"> </w:t>
      </w:r>
      <w:r w:rsidR="00746DE7" w:rsidRPr="0064786A">
        <w:rPr>
          <w:lang w:val="sr-Cyrl-RS"/>
        </w:rPr>
        <w:t xml:space="preserve">а ти механизми и услуге би морали да буду конципирани и спроведени у складу с </w:t>
      </w:r>
      <w:r w:rsidR="00E41C37" w:rsidRPr="0064786A">
        <w:rPr>
          <w:lang w:val="sr-Cyrl-RS"/>
        </w:rPr>
        <w:t>приступ</w:t>
      </w:r>
      <w:r w:rsidR="00746DE7" w:rsidRPr="0064786A">
        <w:rPr>
          <w:lang w:val="sr-Cyrl-RS"/>
        </w:rPr>
        <w:t>ом</w:t>
      </w:r>
      <w:r w:rsidR="00D6789D" w:rsidRPr="0064786A">
        <w:rPr>
          <w:lang w:val="sr-Cyrl-RS"/>
        </w:rPr>
        <w:t xml:space="preserve"> који се темељи на правима детета</w:t>
      </w:r>
      <w:r w:rsidRPr="0064786A">
        <w:rPr>
          <w:lang w:val="sr-Cyrl-RS"/>
        </w:rPr>
        <w:t xml:space="preserve">. </w:t>
      </w:r>
      <w:r w:rsidR="00746DE7" w:rsidRPr="0064786A">
        <w:rPr>
          <w:lang w:val="sr-Cyrl-RS"/>
        </w:rPr>
        <w:t>Што се тиче становања</w:t>
      </w:r>
      <w:r w:rsidRPr="0064786A">
        <w:rPr>
          <w:lang w:val="sr-Cyrl-RS"/>
        </w:rPr>
        <w:t xml:space="preserve">, </w:t>
      </w:r>
      <w:r w:rsidR="00746DE7" w:rsidRPr="0064786A">
        <w:rPr>
          <w:lang w:val="sr-Cyrl-RS"/>
        </w:rPr>
        <w:t>сигурност станарског положаја је од суштинског значаја да би се спречило да се деца нађу у уличним ситуацијама</w:t>
      </w:r>
      <w:r w:rsidRPr="0064786A">
        <w:rPr>
          <w:lang w:val="sr-Cyrl-RS"/>
        </w:rPr>
        <w:t xml:space="preserve">. </w:t>
      </w:r>
      <w:r w:rsidR="00746DE7" w:rsidRPr="0064786A">
        <w:rPr>
          <w:lang w:val="sr-Cyrl-RS"/>
        </w:rPr>
        <w:t>То подразумева доступност адекватног стамбеног простора који је безбедан и има пијаћу воду и санитарни и мокри чвор</w:t>
      </w:r>
      <w:r w:rsidRPr="0064786A">
        <w:rPr>
          <w:lang w:val="sr-Cyrl-RS"/>
        </w:rPr>
        <w:t xml:space="preserve">. </w:t>
      </w:r>
      <w:r w:rsidR="005D016B" w:rsidRPr="0064786A">
        <w:rPr>
          <w:lang w:val="sr-Cyrl-RS"/>
        </w:rPr>
        <w:t>Деца</w:t>
      </w:r>
      <w:r w:rsidRPr="0064786A">
        <w:rPr>
          <w:lang w:val="sr-Cyrl-RS"/>
        </w:rPr>
        <w:t xml:space="preserve">, </w:t>
      </w:r>
      <w:r w:rsidR="00746DE7" w:rsidRPr="0064786A">
        <w:rPr>
          <w:lang w:val="sr-Cyrl-RS"/>
        </w:rPr>
        <w:t>укључујући и децу која живе у неформалним или нелегалним објектима</w:t>
      </w:r>
      <w:r w:rsidRPr="0064786A">
        <w:rPr>
          <w:lang w:val="sr-Cyrl-RS"/>
        </w:rPr>
        <w:t xml:space="preserve">, </w:t>
      </w:r>
      <w:r w:rsidR="00746DE7" w:rsidRPr="0064786A">
        <w:rPr>
          <w:lang w:val="sr-Cyrl-RS"/>
        </w:rPr>
        <w:t>не би смела да буду подвргнута принудном исељењу пре него што се обе</w:t>
      </w:r>
      <w:r w:rsidR="0019502C" w:rsidRPr="0064786A">
        <w:rPr>
          <w:lang w:val="sr-Cyrl-RS"/>
        </w:rPr>
        <w:t>збеди адекватан алтернативан смештај</w:t>
      </w:r>
      <w:r w:rsidRPr="0064786A">
        <w:rPr>
          <w:lang w:val="sr-Cyrl-RS"/>
        </w:rPr>
        <w:t xml:space="preserve">: </w:t>
      </w:r>
      <w:r w:rsidR="0019502C" w:rsidRPr="0064786A">
        <w:rPr>
          <w:lang w:val="sr-Cyrl-RS"/>
        </w:rPr>
        <w:t xml:space="preserve">од </w:t>
      </w:r>
      <w:r w:rsidR="005022BC" w:rsidRPr="0064786A">
        <w:rPr>
          <w:lang w:val="sr-Cyrl-RS"/>
        </w:rPr>
        <w:t>држав</w:t>
      </w:r>
      <w:r w:rsidR="0019502C" w:rsidRPr="0064786A">
        <w:rPr>
          <w:lang w:val="sr-Cyrl-RS"/>
        </w:rPr>
        <w:t>а се очекује да на одговарајући начин збрину децу која се нађу у таквој ситуацији</w:t>
      </w:r>
      <w:r w:rsidRPr="0064786A">
        <w:rPr>
          <w:lang w:val="sr-Cyrl-RS"/>
        </w:rPr>
        <w:t xml:space="preserve">. </w:t>
      </w:r>
      <w:r w:rsidR="0019502C" w:rsidRPr="0064786A">
        <w:rPr>
          <w:lang w:val="sr-Cyrl-RS"/>
        </w:rPr>
        <w:t>Процена утицаја на права детета и људска права би требало да буде предуслов за одобравање развојних и инфраструктурних пројеката, како би се негативни утицаји исељења свели на најмању могућу меру</w:t>
      </w:r>
      <w:r w:rsidRPr="0064786A">
        <w:rPr>
          <w:lang w:val="sr-Cyrl-RS"/>
        </w:rPr>
        <w:t xml:space="preserve">. </w:t>
      </w:r>
    </w:p>
    <w:p w:rsidR="00B2258C" w:rsidRPr="0064786A" w:rsidRDefault="00B2258C" w:rsidP="00345D04">
      <w:pPr>
        <w:pStyle w:val="H1G"/>
        <w:rPr>
          <w:lang w:val="sr-Cyrl-RS"/>
        </w:rPr>
      </w:pPr>
      <w:bookmarkStart w:id="11" w:name="_Toc472626462"/>
      <w:r w:rsidRPr="0064786A">
        <w:rPr>
          <w:lang w:val="sr-Cyrl-RS"/>
        </w:rPr>
        <w:tab/>
      </w:r>
      <w:r w:rsidR="000E2AB6" w:rsidRPr="0064786A">
        <w:rPr>
          <w:lang w:val="sr-Cyrl-RS"/>
        </w:rPr>
        <w:t>Д</w:t>
      </w:r>
      <w:r w:rsidRPr="0064786A">
        <w:rPr>
          <w:lang w:val="sr-Cyrl-RS"/>
        </w:rPr>
        <w:t>.</w:t>
      </w:r>
      <w:r w:rsidRPr="0064786A">
        <w:rPr>
          <w:lang w:val="sr-Cyrl-RS"/>
        </w:rPr>
        <w:tab/>
      </w:r>
      <w:r w:rsidR="0019502C" w:rsidRPr="0064786A">
        <w:rPr>
          <w:lang w:val="sr-Cyrl-RS"/>
        </w:rPr>
        <w:t>Инвалидитет и здравље</w:t>
      </w:r>
      <w:bookmarkEnd w:id="11"/>
    </w:p>
    <w:p w:rsidR="00B2258C" w:rsidRPr="0064786A" w:rsidRDefault="00B2258C" w:rsidP="00345D04">
      <w:pPr>
        <w:pStyle w:val="H23G"/>
        <w:rPr>
          <w:lang w:val="sr-Cyrl-RS"/>
        </w:rPr>
      </w:pPr>
      <w:r w:rsidRPr="0064786A">
        <w:rPr>
          <w:lang w:val="sr-Cyrl-RS"/>
        </w:rPr>
        <w:tab/>
      </w:r>
      <w:r w:rsidRPr="0064786A">
        <w:rPr>
          <w:lang w:val="sr-Cyrl-RS"/>
        </w:rPr>
        <w:tab/>
      </w:r>
      <w:r w:rsidR="00C366B2" w:rsidRPr="0064786A">
        <w:rPr>
          <w:lang w:val="sr-Cyrl-RS"/>
        </w:rPr>
        <w:t>Члан</w:t>
      </w:r>
      <w:r w:rsidRPr="0064786A">
        <w:rPr>
          <w:lang w:val="sr-Cyrl-RS"/>
        </w:rPr>
        <w:t xml:space="preserve"> 23</w:t>
      </w:r>
      <w:r w:rsidR="0019502C" w:rsidRPr="0064786A">
        <w:rPr>
          <w:lang w:val="sr-Cyrl-RS"/>
        </w:rPr>
        <w:t>.</w:t>
      </w:r>
      <w:r w:rsidRPr="0064786A">
        <w:rPr>
          <w:lang w:val="sr-Cyrl-RS"/>
        </w:rPr>
        <w:t xml:space="preserve"> </w:t>
      </w:r>
      <w:r w:rsidR="0019502C" w:rsidRPr="0064786A">
        <w:rPr>
          <w:lang w:val="sr-Cyrl-RS"/>
        </w:rPr>
        <w:t>о деци с инвалидитетом</w:t>
      </w:r>
    </w:p>
    <w:p w:rsidR="00B2258C" w:rsidRPr="0064786A" w:rsidRDefault="00B2258C" w:rsidP="00B2258C">
      <w:pPr>
        <w:pStyle w:val="SingleTxtG"/>
        <w:rPr>
          <w:lang w:val="sr-Cyrl-RS"/>
        </w:rPr>
      </w:pPr>
      <w:r w:rsidRPr="0064786A">
        <w:rPr>
          <w:lang w:val="sr-Cyrl-RS"/>
        </w:rPr>
        <w:t>52.</w:t>
      </w:r>
      <w:r w:rsidRPr="0064786A">
        <w:rPr>
          <w:lang w:val="sr-Cyrl-RS"/>
        </w:rPr>
        <w:tab/>
      </w:r>
      <w:r w:rsidR="005D016B" w:rsidRPr="0064786A">
        <w:rPr>
          <w:lang w:val="sr-Cyrl-RS"/>
        </w:rPr>
        <w:t>Деца</w:t>
      </w:r>
      <w:r w:rsidRPr="0064786A">
        <w:rPr>
          <w:lang w:val="sr-Cyrl-RS"/>
        </w:rPr>
        <w:t xml:space="preserve"> </w:t>
      </w:r>
      <w:r w:rsidR="0019502C" w:rsidRPr="0064786A">
        <w:rPr>
          <w:lang w:val="sr-Cyrl-RS"/>
        </w:rPr>
        <w:t>с инвалидитетом</w:t>
      </w:r>
      <w:r w:rsidRPr="0064786A">
        <w:rPr>
          <w:lang w:val="sr-Cyrl-RS"/>
        </w:rPr>
        <w:t xml:space="preserve"> </w:t>
      </w:r>
      <w:r w:rsidR="0019502C" w:rsidRPr="0064786A">
        <w:rPr>
          <w:lang w:val="sr-Cyrl-RS"/>
        </w:rPr>
        <w:t xml:space="preserve">могу да се нађу </w:t>
      </w:r>
      <w:r w:rsidR="00F62FF0" w:rsidRPr="0064786A">
        <w:rPr>
          <w:lang w:val="sr-Cyrl-RS"/>
        </w:rPr>
        <w:t>у уличној ситуацији</w:t>
      </w:r>
      <w:r w:rsidRPr="0064786A">
        <w:rPr>
          <w:lang w:val="sr-Cyrl-RS"/>
        </w:rPr>
        <w:t xml:space="preserve"> </w:t>
      </w:r>
      <w:r w:rsidR="0019502C" w:rsidRPr="0064786A">
        <w:rPr>
          <w:lang w:val="sr-Cyrl-RS"/>
        </w:rPr>
        <w:t>из разних разлога</w:t>
      </w:r>
      <w:r w:rsidRPr="0064786A">
        <w:rPr>
          <w:lang w:val="sr-Cyrl-RS"/>
        </w:rPr>
        <w:t xml:space="preserve">, </w:t>
      </w:r>
      <w:r w:rsidR="0019502C" w:rsidRPr="0064786A">
        <w:rPr>
          <w:lang w:val="sr-Cyrl-RS"/>
        </w:rPr>
        <w:t>укључујући и економске и социјалне факторе</w:t>
      </w:r>
      <w:r w:rsidRPr="0064786A">
        <w:rPr>
          <w:lang w:val="sr-Cyrl-RS"/>
        </w:rPr>
        <w:t>,</w:t>
      </w:r>
      <w:r w:rsidR="005D016B" w:rsidRPr="0064786A">
        <w:rPr>
          <w:lang w:val="sr-Cyrl-RS"/>
        </w:rPr>
        <w:t xml:space="preserve"> </w:t>
      </w:r>
      <w:r w:rsidR="0019502C" w:rsidRPr="0064786A">
        <w:rPr>
          <w:lang w:val="sr-Cyrl-RS"/>
        </w:rPr>
        <w:t>и понекад се искоришћавају за просјачење</w:t>
      </w:r>
      <w:r w:rsidR="005022BC" w:rsidRPr="0064786A">
        <w:rPr>
          <w:lang w:val="sr-Cyrl-RS"/>
        </w:rPr>
        <w:t xml:space="preserve">. </w:t>
      </w:r>
      <w:r w:rsidR="00F631F0" w:rsidRPr="0064786A">
        <w:rPr>
          <w:lang w:val="sr-Cyrl-RS"/>
        </w:rPr>
        <w:t>Државе би морале да</w:t>
      </w:r>
      <w:r w:rsidRPr="0064786A">
        <w:rPr>
          <w:lang w:val="sr-Cyrl-RS"/>
        </w:rPr>
        <w:t xml:space="preserve"> </w:t>
      </w:r>
      <w:r w:rsidR="0019502C" w:rsidRPr="0064786A">
        <w:rPr>
          <w:lang w:val="sr-Cyrl-RS"/>
        </w:rPr>
        <w:t>предузму све потребне радње како би спречиле и изричито инкриминисале такво искоришћавање и како би починиоце извеле пред лице правде</w:t>
      </w:r>
      <w:r w:rsidRPr="0064786A">
        <w:rPr>
          <w:lang w:val="sr-Cyrl-RS"/>
        </w:rPr>
        <w:t>.</w:t>
      </w:r>
      <w:r w:rsidRPr="0064786A">
        <w:rPr>
          <w:rStyle w:val="FootnoteReference"/>
          <w:lang w:val="sr-Cyrl-RS"/>
        </w:rPr>
        <w:footnoteReference w:id="48"/>
      </w:r>
      <w:r w:rsidRPr="0064786A">
        <w:rPr>
          <w:lang w:val="sr-Cyrl-RS"/>
        </w:rPr>
        <w:t xml:space="preserve"> </w:t>
      </w:r>
      <w:r w:rsidR="00D60F72" w:rsidRPr="0064786A">
        <w:rPr>
          <w:lang w:val="sr-Cyrl-RS"/>
        </w:rPr>
        <w:t>Деца у уличној ситуацији</w:t>
      </w:r>
      <w:r w:rsidRPr="0064786A">
        <w:rPr>
          <w:lang w:val="sr-Cyrl-RS"/>
        </w:rPr>
        <w:t xml:space="preserve"> </w:t>
      </w:r>
      <w:r w:rsidR="0019502C" w:rsidRPr="0064786A">
        <w:rPr>
          <w:lang w:val="sr-Cyrl-RS"/>
        </w:rPr>
        <w:t>могу да буду изложена ризику од настанка инвалидитета услед негативног утицаја аспеката уличног живота</w:t>
      </w:r>
      <w:r w:rsidRPr="0064786A">
        <w:rPr>
          <w:lang w:val="sr-Cyrl-RS"/>
        </w:rPr>
        <w:t xml:space="preserve">, </w:t>
      </w:r>
      <w:r w:rsidR="0019502C" w:rsidRPr="0064786A">
        <w:rPr>
          <w:lang w:val="sr-Cyrl-RS"/>
        </w:rPr>
        <w:t>као што су насиље</w:t>
      </w:r>
      <w:r w:rsidRPr="0064786A">
        <w:rPr>
          <w:lang w:val="sr-Cyrl-RS"/>
        </w:rPr>
        <w:t xml:space="preserve">, </w:t>
      </w:r>
      <w:r w:rsidR="0019502C" w:rsidRPr="0064786A">
        <w:rPr>
          <w:lang w:val="sr-Cyrl-RS"/>
        </w:rPr>
        <w:t>експлоатација и злоупотреба супстанци</w:t>
      </w:r>
      <w:r w:rsidRPr="0064786A">
        <w:rPr>
          <w:lang w:val="sr-Cyrl-RS"/>
        </w:rPr>
        <w:t xml:space="preserve">. </w:t>
      </w:r>
      <w:r w:rsidR="0019502C" w:rsidRPr="0064786A">
        <w:rPr>
          <w:lang w:val="sr-Cyrl-RS"/>
        </w:rPr>
        <w:t xml:space="preserve">Интелектуални и психосоцијални инвалидитет може </w:t>
      </w:r>
      <w:r w:rsidR="00D60F72" w:rsidRPr="0064786A">
        <w:rPr>
          <w:lang w:val="sr-Cyrl-RS"/>
        </w:rPr>
        <w:t>дец</w:t>
      </w:r>
      <w:r w:rsidR="0019502C" w:rsidRPr="0064786A">
        <w:rPr>
          <w:lang w:val="sr-Cyrl-RS"/>
        </w:rPr>
        <w:t>у</w:t>
      </w:r>
      <w:r w:rsidR="00D60F72" w:rsidRPr="0064786A">
        <w:rPr>
          <w:lang w:val="sr-Cyrl-RS"/>
        </w:rPr>
        <w:t xml:space="preserve"> у уличној ситуацији</w:t>
      </w:r>
      <w:r w:rsidRPr="0064786A">
        <w:rPr>
          <w:lang w:val="sr-Cyrl-RS"/>
        </w:rPr>
        <w:t xml:space="preserve"> </w:t>
      </w:r>
      <w:r w:rsidR="0019502C" w:rsidRPr="0064786A">
        <w:rPr>
          <w:lang w:val="sr-Cyrl-RS"/>
        </w:rPr>
        <w:t>да учини посебно угроженом од експлоатације и злостављања</w:t>
      </w:r>
      <w:r w:rsidR="005022BC" w:rsidRPr="0064786A">
        <w:rPr>
          <w:lang w:val="sr-Cyrl-RS"/>
        </w:rPr>
        <w:t xml:space="preserve">. </w:t>
      </w:r>
      <w:r w:rsidR="00F631F0" w:rsidRPr="0064786A">
        <w:rPr>
          <w:lang w:val="sr-Cyrl-RS"/>
        </w:rPr>
        <w:t>Државе би морале да</w:t>
      </w:r>
      <w:r w:rsidRPr="0064786A">
        <w:rPr>
          <w:lang w:val="sr-Cyrl-RS"/>
        </w:rPr>
        <w:t xml:space="preserve"> </w:t>
      </w:r>
      <w:r w:rsidR="0019502C" w:rsidRPr="0064786A">
        <w:rPr>
          <w:lang w:val="sr-Cyrl-RS"/>
        </w:rPr>
        <w:t>усвоје посебне мере заштите</w:t>
      </w:r>
      <w:r w:rsidRPr="0064786A">
        <w:rPr>
          <w:lang w:val="sr-Cyrl-RS"/>
        </w:rPr>
        <w:t xml:space="preserve">, </w:t>
      </w:r>
      <w:r w:rsidR="0019502C" w:rsidRPr="0064786A">
        <w:rPr>
          <w:lang w:val="sr-Cyrl-RS"/>
        </w:rPr>
        <w:t xml:space="preserve">укључујући и идентификовање и уклањање препрека које </w:t>
      </w:r>
      <w:r w:rsidR="005D016B" w:rsidRPr="0064786A">
        <w:rPr>
          <w:lang w:val="sr-Cyrl-RS"/>
        </w:rPr>
        <w:t>дец</w:t>
      </w:r>
      <w:r w:rsidR="0019502C" w:rsidRPr="0064786A">
        <w:rPr>
          <w:lang w:val="sr-Cyrl-RS"/>
        </w:rPr>
        <w:t>и</w:t>
      </w:r>
      <w:r w:rsidRPr="0064786A">
        <w:rPr>
          <w:lang w:val="sr-Cyrl-RS"/>
        </w:rPr>
        <w:t xml:space="preserve"> </w:t>
      </w:r>
      <w:r w:rsidR="0019502C" w:rsidRPr="0064786A">
        <w:rPr>
          <w:lang w:val="sr-Cyrl-RS"/>
        </w:rPr>
        <w:t>с инвалидитетом</w:t>
      </w:r>
      <w:r w:rsidRPr="0064786A">
        <w:rPr>
          <w:lang w:val="sr-Cyrl-RS"/>
        </w:rPr>
        <w:t xml:space="preserve"> </w:t>
      </w:r>
      <w:r w:rsidR="0019502C" w:rsidRPr="0064786A">
        <w:rPr>
          <w:lang w:val="sr-Cyrl-RS"/>
        </w:rPr>
        <w:t>онемогућавају приступ услугама</w:t>
      </w:r>
      <w:r w:rsidRPr="0064786A">
        <w:rPr>
          <w:lang w:val="sr-Cyrl-RS"/>
        </w:rPr>
        <w:t xml:space="preserve">, </w:t>
      </w:r>
      <w:r w:rsidR="0019502C" w:rsidRPr="0064786A">
        <w:rPr>
          <w:lang w:val="sr-Cyrl-RS"/>
        </w:rPr>
        <w:t>укључујући и инклузивно образовање</w:t>
      </w:r>
      <w:r w:rsidRPr="0064786A">
        <w:rPr>
          <w:lang w:val="sr-Cyrl-RS"/>
        </w:rPr>
        <w:t>.</w:t>
      </w:r>
      <w:r w:rsidR="00163293" w:rsidRPr="0064786A">
        <w:rPr>
          <w:lang w:val="sr-Cyrl-RS"/>
        </w:rPr>
        <w:t xml:space="preserve"> </w:t>
      </w:r>
    </w:p>
    <w:p w:rsidR="00B2258C" w:rsidRPr="0064786A" w:rsidRDefault="00B2258C" w:rsidP="00345D04">
      <w:pPr>
        <w:pStyle w:val="H23G"/>
        <w:rPr>
          <w:lang w:val="sr-Cyrl-RS"/>
        </w:rPr>
      </w:pPr>
      <w:r w:rsidRPr="0064786A">
        <w:rPr>
          <w:lang w:val="sr-Cyrl-RS"/>
        </w:rPr>
        <w:tab/>
      </w:r>
      <w:r w:rsidRPr="0064786A">
        <w:rPr>
          <w:lang w:val="sr-Cyrl-RS"/>
        </w:rPr>
        <w:tab/>
      </w:r>
      <w:r w:rsidR="00C366B2" w:rsidRPr="0064786A">
        <w:rPr>
          <w:lang w:val="sr-Cyrl-RS"/>
        </w:rPr>
        <w:t>Члан</w:t>
      </w:r>
      <w:r w:rsidR="0019502C" w:rsidRPr="0064786A">
        <w:rPr>
          <w:lang w:val="sr-Cyrl-RS"/>
        </w:rPr>
        <w:t>ови</w:t>
      </w:r>
      <w:r w:rsidRPr="0064786A">
        <w:rPr>
          <w:lang w:val="sr-Cyrl-RS"/>
        </w:rPr>
        <w:t xml:space="preserve"> 24</w:t>
      </w:r>
      <w:r w:rsidR="0019502C" w:rsidRPr="0064786A">
        <w:rPr>
          <w:lang w:val="sr-Cyrl-RS"/>
        </w:rPr>
        <w:t>. о здрављу</w:t>
      </w:r>
      <w:r w:rsidRPr="0064786A">
        <w:rPr>
          <w:rStyle w:val="FootnoteReference"/>
          <w:b w:val="0"/>
          <w:lang w:val="sr-Cyrl-RS"/>
        </w:rPr>
        <w:footnoteReference w:id="49"/>
      </w:r>
      <w:r w:rsidR="005D016B" w:rsidRPr="0064786A">
        <w:rPr>
          <w:lang w:val="sr-Cyrl-RS"/>
        </w:rPr>
        <w:t xml:space="preserve"> и </w:t>
      </w:r>
      <w:r w:rsidRPr="0064786A">
        <w:rPr>
          <w:lang w:val="sr-Cyrl-RS"/>
        </w:rPr>
        <w:t>33</w:t>
      </w:r>
      <w:r w:rsidR="0019502C" w:rsidRPr="0064786A">
        <w:rPr>
          <w:lang w:val="sr-Cyrl-RS"/>
        </w:rPr>
        <w:t>.</w:t>
      </w:r>
      <w:r w:rsidRPr="0064786A">
        <w:rPr>
          <w:lang w:val="sr-Cyrl-RS"/>
        </w:rPr>
        <w:t xml:space="preserve"> </w:t>
      </w:r>
      <w:r w:rsidR="0019502C" w:rsidRPr="0064786A">
        <w:rPr>
          <w:lang w:val="sr-Cyrl-RS"/>
        </w:rPr>
        <w:t>о злоупотреби дрога и супстанци</w:t>
      </w:r>
    </w:p>
    <w:p w:rsidR="00B2258C" w:rsidRPr="0064786A" w:rsidRDefault="00B2258C" w:rsidP="005D7A8E">
      <w:pPr>
        <w:pStyle w:val="SingleTxtG"/>
        <w:rPr>
          <w:lang w:val="sr-Cyrl-RS"/>
        </w:rPr>
      </w:pPr>
      <w:r w:rsidRPr="0064786A">
        <w:rPr>
          <w:lang w:val="sr-Cyrl-RS"/>
        </w:rPr>
        <w:t>53.</w:t>
      </w:r>
      <w:r w:rsidRPr="0064786A">
        <w:rPr>
          <w:lang w:val="sr-Cyrl-RS"/>
        </w:rPr>
        <w:tab/>
      </w:r>
      <w:r w:rsidR="005D7A8E" w:rsidRPr="0064786A">
        <w:rPr>
          <w:lang w:val="sr-Cyrl-RS"/>
        </w:rPr>
        <w:t>Улична средина може да доведе до повећане угрожености од појаве сметњи у физичком и менталном здрављу</w:t>
      </w:r>
      <w:r w:rsidRPr="0064786A">
        <w:rPr>
          <w:lang w:val="sr-Cyrl-RS"/>
        </w:rPr>
        <w:t>.</w:t>
      </w:r>
      <w:r w:rsidRPr="0064786A">
        <w:rPr>
          <w:rStyle w:val="FootnoteReference"/>
          <w:lang w:val="sr-Cyrl-RS"/>
        </w:rPr>
        <w:footnoteReference w:id="50"/>
      </w:r>
      <w:r w:rsidRPr="0064786A">
        <w:rPr>
          <w:lang w:val="sr-Cyrl-RS"/>
        </w:rPr>
        <w:t xml:space="preserve"> </w:t>
      </w:r>
      <w:r w:rsidR="005D7A8E" w:rsidRPr="0064786A">
        <w:rPr>
          <w:lang w:val="sr-Cyrl-RS"/>
        </w:rPr>
        <w:t>Међу проблеме спадају несразмерно високе стопе злоупотребе супстанци</w:t>
      </w:r>
      <w:r w:rsidRPr="0064786A">
        <w:rPr>
          <w:lang w:val="sr-Cyrl-RS"/>
        </w:rPr>
        <w:t xml:space="preserve">, </w:t>
      </w:r>
      <w:r w:rsidR="005D7A8E" w:rsidRPr="0064786A">
        <w:rPr>
          <w:lang w:val="sr-Cyrl-RS"/>
        </w:rPr>
        <w:t>ХИВ</w:t>
      </w:r>
      <w:r w:rsidRPr="0064786A">
        <w:rPr>
          <w:rStyle w:val="FootnoteReference"/>
          <w:lang w:val="sr-Cyrl-RS"/>
        </w:rPr>
        <w:footnoteReference w:id="51"/>
      </w:r>
      <w:r w:rsidR="005D7A8E" w:rsidRPr="0064786A">
        <w:rPr>
          <w:lang w:val="sr-Cyrl-RS"/>
        </w:rPr>
        <w:t>и друге инфекције преносиве полним путем</w:t>
      </w:r>
      <w:r w:rsidRPr="0064786A">
        <w:rPr>
          <w:lang w:val="sr-Cyrl-RS"/>
        </w:rPr>
        <w:t xml:space="preserve">, </w:t>
      </w:r>
      <w:r w:rsidR="005D7A8E" w:rsidRPr="0064786A">
        <w:rPr>
          <w:lang w:val="sr-Cyrl-RS"/>
        </w:rPr>
        <w:t>трудноћа</w:t>
      </w:r>
      <w:r w:rsidRPr="0064786A">
        <w:rPr>
          <w:lang w:val="sr-Cyrl-RS"/>
        </w:rPr>
        <w:t xml:space="preserve">, </w:t>
      </w:r>
      <w:r w:rsidR="005D7A8E" w:rsidRPr="0064786A">
        <w:rPr>
          <w:lang w:val="sr-Cyrl-RS"/>
        </w:rPr>
        <w:t>насиље</w:t>
      </w:r>
      <w:r w:rsidRPr="0064786A">
        <w:rPr>
          <w:lang w:val="sr-Cyrl-RS"/>
        </w:rPr>
        <w:t xml:space="preserve"> (</w:t>
      </w:r>
      <w:r w:rsidR="005D7A8E" w:rsidRPr="0064786A">
        <w:rPr>
          <w:lang w:val="sr-Cyrl-RS"/>
        </w:rPr>
        <w:t>укључујући и вршњачко</w:t>
      </w:r>
      <w:r w:rsidRPr="0064786A">
        <w:rPr>
          <w:lang w:val="sr-Cyrl-RS"/>
        </w:rPr>
        <w:t xml:space="preserve">), </w:t>
      </w:r>
      <w:r w:rsidR="005D7A8E" w:rsidRPr="0064786A">
        <w:rPr>
          <w:lang w:val="sr-Cyrl-RS"/>
        </w:rPr>
        <w:t>самоубилачке мисли и самоубиство</w:t>
      </w:r>
      <w:r w:rsidRPr="0064786A">
        <w:rPr>
          <w:lang w:val="sr-Cyrl-RS"/>
        </w:rPr>
        <w:t xml:space="preserve">, </w:t>
      </w:r>
      <w:r w:rsidR="005D7A8E" w:rsidRPr="0064786A">
        <w:rPr>
          <w:lang w:val="sr-Cyrl-RS"/>
        </w:rPr>
        <w:t xml:space="preserve">самомедикација лековима чија производња и промет нису регулисани и изложеност </w:t>
      </w:r>
      <w:r w:rsidR="005D7A8E" w:rsidRPr="0064786A">
        <w:rPr>
          <w:lang w:val="sr-Cyrl-RS"/>
        </w:rPr>
        <w:lastRenderedPageBreak/>
        <w:t>заразним болестима</w:t>
      </w:r>
      <w:r w:rsidRPr="0064786A">
        <w:rPr>
          <w:lang w:val="sr-Cyrl-RS"/>
        </w:rPr>
        <w:t xml:space="preserve">, </w:t>
      </w:r>
      <w:r w:rsidR="005D7A8E" w:rsidRPr="0064786A">
        <w:rPr>
          <w:lang w:val="sr-Cyrl-RS"/>
        </w:rPr>
        <w:t>загађењу и саобраћајним несрећама</w:t>
      </w:r>
      <w:r w:rsidRPr="0064786A">
        <w:rPr>
          <w:lang w:val="sr-Cyrl-RS"/>
        </w:rPr>
        <w:t xml:space="preserve">. </w:t>
      </w:r>
      <w:r w:rsidR="005A5DD6" w:rsidRPr="0064786A">
        <w:rPr>
          <w:lang w:val="sr-Cyrl-RS"/>
        </w:rPr>
        <w:t>Комитет</w:t>
      </w:r>
      <w:r w:rsidRPr="0064786A">
        <w:rPr>
          <w:lang w:val="sr-Cyrl-RS"/>
        </w:rPr>
        <w:t xml:space="preserve"> </w:t>
      </w:r>
      <w:r w:rsidR="005D7A8E" w:rsidRPr="0064786A">
        <w:rPr>
          <w:lang w:val="sr-Cyrl-RS"/>
        </w:rPr>
        <w:t>наглашава потребу за здравственом едукацијом и услугама</w:t>
      </w:r>
      <w:r w:rsidRPr="0064786A">
        <w:rPr>
          <w:lang w:val="sr-Cyrl-RS"/>
        </w:rPr>
        <w:t xml:space="preserve">, </w:t>
      </w:r>
      <w:r w:rsidR="005D7A8E" w:rsidRPr="0064786A">
        <w:rPr>
          <w:lang w:val="sr-Cyrl-RS"/>
        </w:rPr>
        <w:t>укључујући и едукацију и услуге везане за сексуално и репродуктивно здравље</w:t>
      </w:r>
      <w:r w:rsidRPr="0064786A">
        <w:rPr>
          <w:lang w:val="sr-Cyrl-RS"/>
        </w:rPr>
        <w:t xml:space="preserve">, </w:t>
      </w:r>
      <w:r w:rsidR="005D7A8E" w:rsidRPr="0064786A">
        <w:rPr>
          <w:lang w:val="sr-Cyrl-RS"/>
        </w:rPr>
        <w:t xml:space="preserve">које су прилагођене специфичним потребама </w:t>
      </w:r>
      <w:r w:rsidR="007B6509" w:rsidRPr="0064786A">
        <w:rPr>
          <w:lang w:val="sr-Cyrl-RS"/>
        </w:rPr>
        <w:t>деце</w:t>
      </w:r>
      <w:r w:rsidR="00D60F72" w:rsidRPr="0064786A">
        <w:rPr>
          <w:lang w:val="sr-Cyrl-RS"/>
        </w:rPr>
        <w:t xml:space="preserve"> у уличној ситуацији</w:t>
      </w:r>
      <w:r w:rsidRPr="0064786A">
        <w:rPr>
          <w:lang w:val="sr-Cyrl-RS"/>
        </w:rPr>
        <w:t xml:space="preserve">. </w:t>
      </w:r>
      <w:r w:rsidR="005D7A8E" w:rsidRPr="0064786A">
        <w:rPr>
          <w:lang w:val="sr-Cyrl-RS"/>
        </w:rPr>
        <w:t>Таква едукација и услуге би морале да буду пријатељске и охрабрујуће, свеобухватне, доступне, бесплатне, поверљиве, без осуде, недискриминаторне, уз поштовање самосталног одлучивања детета и без условљавања родитељском сагласношћу</w:t>
      </w:r>
      <w:r w:rsidRPr="0064786A">
        <w:rPr>
          <w:lang w:val="sr-Cyrl-RS"/>
        </w:rPr>
        <w:t>.</w:t>
      </w:r>
      <w:r w:rsidRPr="0064786A">
        <w:rPr>
          <w:rStyle w:val="FootnoteReference"/>
          <w:lang w:val="sr-Cyrl-RS"/>
        </w:rPr>
        <w:footnoteReference w:id="52"/>
      </w:r>
      <w:r w:rsidRPr="0064786A">
        <w:rPr>
          <w:lang w:val="sr-Cyrl-RS"/>
        </w:rPr>
        <w:t xml:space="preserve"> </w:t>
      </w:r>
      <w:r w:rsidR="005D7A8E" w:rsidRPr="0064786A">
        <w:rPr>
          <w:lang w:val="sr-Cyrl-RS"/>
        </w:rPr>
        <w:t>Здравствене услуге би морале да буду доступне независно од физичке локације или социјалног статуса</w:t>
      </w:r>
      <w:r w:rsidRPr="0064786A">
        <w:rPr>
          <w:lang w:val="sr-Cyrl-RS"/>
        </w:rPr>
        <w:t xml:space="preserve">. </w:t>
      </w:r>
      <w:r w:rsidR="00D60F72" w:rsidRPr="0064786A">
        <w:rPr>
          <w:lang w:val="sr-Cyrl-RS"/>
        </w:rPr>
        <w:t>Деца у уличној ситуацији</w:t>
      </w:r>
      <w:r w:rsidRPr="0064786A">
        <w:rPr>
          <w:lang w:val="sr-Cyrl-RS"/>
        </w:rPr>
        <w:t xml:space="preserve"> </w:t>
      </w:r>
      <w:r w:rsidR="005D7A8E" w:rsidRPr="0064786A">
        <w:rPr>
          <w:lang w:val="sr-Cyrl-RS"/>
        </w:rPr>
        <w:t>би морала да имају приступ бесплатним услугама основне здравствене заштите кроз шеме универзалног осигурања и социјалне заштите</w:t>
      </w:r>
      <w:r w:rsidR="005022BC" w:rsidRPr="0064786A">
        <w:rPr>
          <w:lang w:val="sr-Cyrl-RS"/>
        </w:rPr>
        <w:t xml:space="preserve">. </w:t>
      </w:r>
      <w:r w:rsidR="00F631F0" w:rsidRPr="0064786A">
        <w:rPr>
          <w:lang w:val="sr-Cyrl-RS"/>
        </w:rPr>
        <w:t>Државе би морале да</w:t>
      </w:r>
      <w:r w:rsidRPr="0064786A">
        <w:rPr>
          <w:lang w:val="sr-Cyrl-RS"/>
        </w:rPr>
        <w:t xml:space="preserve"> </w:t>
      </w:r>
      <w:r w:rsidR="009C76EF" w:rsidRPr="0064786A">
        <w:rPr>
          <w:lang w:val="sr-Cyrl-RS"/>
        </w:rPr>
        <w:t>повећају доступност служби превенције</w:t>
      </w:r>
      <w:r w:rsidRPr="0064786A">
        <w:rPr>
          <w:lang w:val="sr-Cyrl-RS"/>
        </w:rPr>
        <w:t xml:space="preserve">, </w:t>
      </w:r>
      <w:r w:rsidR="009C76EF" w:rsidRPr="0064786A">
        <w:rPr>
          <w:lang w:val="sr-Cyrl-RS"/>
        </w:rPr>
        <w:t>лечења и рехабилитације за злоупотребу супстанци</w:t>
      </w:r>
      <w:r w:rsidRPr="0064786A">
        <w:rPr>
          <w:lang w:val="sr-Cyrl-RS"/>
        </w:rPr>
        <w:t xml:space="preserve">, </w:t>
      </w:r>
      <w:r w:rsidR="009C76EF" w:rsidRPr="0064786A">
        <w:rPr>
          <w:lang w:val="sr-Cyrl-RS"/>
        </w:rPr>
        <w:t>укључујући и службе за смањење штете</w:t>
      </w:r>
      <w:r w:rsidRPr="0064786A">
        <w:rPr>
          <w:lang w:val="sr-Cyrl-RS"/>
        </w:rPr>
        <w:t>,</w:t>
      </w:r>
      <w:r w:rsidR="005D016B" w:rsidRPr="0064786A">
        <w:rPr>
          <w:lang w:val="sr-Cyrl-RS"/>
        </w:rPr>
        <w:t xml:space="preserve"> </w:t>
      </w:r>
      <w:r w:rsidR="009C76EF" w:rsidRPr="0064786A">
        <w:rPr>
          <w:lang w:val="sr-Cyrl-RS"/>
        </w:rPr>
        <w:t xml:space="preserve">као и терапију за трауме и услуге заштите менталног здравља </w:t>
      </w:r>
      <w:r w:rsidR="00E41C37" w:rsidRPr="0064786A">
        <w:rPr>
          <w:lang w:val="sr-Cyrl-RS"/>
        </w:rPr>
        <w:t>за децу</w:t>
      </w:r>
      <w:r w:rsidR="00D60F72" w:rsidRPr="0064786A">
        <w:rPr>
          <w:lang w:val="sr-Cyrl-RS"/>
        </w:rPr>
        <w:t xml:space="preserve"> у уличној ситуацији</w:t>
      </w:r>
      <w:r w:rsidRPr="0064786A">
        <w:rPr>
          <w:lang w:val="sr-Cyrl-RS"/>
        </w:rPr>
        <w:t xml:space="preserve">. </w:t>
      </w:r>
      <w:r w:rsidR="009C76EF" w:rsidRPr="0064786A">
        <w:rPr>
          <w:lang w:val="sr-Cyrl-RS"/>
        </w:rPr>
        <w:t xml:space="preserve">У тим службама би морали да буду запослени стручњаци који су обучени о правима детета и посебним околностима у којима се налазе </w:t>
      </w:r>
      <w:r w:rsidR="007B6509" w:rsidRPr="0064786A">
        <w:rPr>
          <w:lang w:val="sr-Cyrl-RS"/>
        </w:rPr>
        <w:t>дец</w:t>
      </w:r>
      <w:r w:rsidR="009C76EF" w:rsidRPr="0064786A">
        <w:rPr>
          <w:lang w:val="sr-Cyrl-RS"/>
        </w:rPr>
        <w:t>а</w:t>
      </w:r>
      <w:r w:rsidR="00D60F72" w:rsidRPr="0064786A">
        <w:rPr>
          <w:lang w:val="sr-Cyrl-RS"/>
        </w:rPr>
        <w:t xml:space="preserve"> у уличној ситуацији</w:t>
      </w:r>
      <w:r w:rsidR="005022BC" w:rsidRPr="0064786A">
        <w:rPr>
          <w:lang w:val="sr-Cyrl-RS"/>
        </w:rPr>
        <w:t>. Државе</w:t>
      </w:r>
      <w:r w:rsidRPr="0064786A">
        <w:rPr>
          <w:lang w:val="sr-Cyrl-RS"/>
        </w:rPr>
        <w:t xml:space="preserve"> </w:t>
      </w:r>
      <w:r w:rsidR="009C76EF" w:rsidRPr="0064786A">
        <w:rPr>
          <w:lang w:val="sr-Cyrl-RS"/>
        </w:rPr>
        <w:t>могу да подстичу вршњачко образовање уз правилну подршку, које може да буде посебно делотворно у борби против злоупотребе супстанци</w:t>
      </w:r>
      <w:r w:rsidRPr="0064786A">
        <w:rPr>
          <w:lang w:val="sr-Cyrl-RS"/>
        </w:rPr>
        <w:t xml:space="preserve">, </w:t>
      </w:r>
      <w:r w:rsidR="009C76EF" w:rsidRPr="0064786A">
        <w:rPr>
          <w:lang w:val="sr-Cyrl-RS"/>
        </w:rPr>
        <w:t>инфекција које се преносе полним путем и ХИВ-а</w:t>
      </w:r>
      <w:r w:rsidRPr="0064786A">
        <w:rPr>
          <w:lang w:val="sr-Cyrl-RS"/>
        </w:rPr>
        <w:t xml:space="preserve">. </w:t>
      </w:r>
      <w:r w:rsidR="009C76EF" w:rsidRPr="0064786A">
        <w:rPr>
          <w:lang w:val="sr-Cyrl-RS"/>
        </w:rPr>
        <w:t xml:space="preserve">Потребно је посветити посебну пажњу заштити </w:t>
      </w:r>
      <w:r w:rsidR="00D60F72" w:rsidRPr="0064786A">
        <w:rPr>
          <w:lang w:val="sr-Cyrl-RS"/>
        </w:rPr>
        <w:t>дец</w:t>
      </w:r>
      <w:r w:rsidR="009C76EF" w:rsidRPr="0064786A">
        <w:rPr>
          <w:lang w:val="sr-Cyrl-RS"/>
        </w:rPr>
        <w:t>е</w:t>
      </w:r>
      <w:r w:rsidR="00D60F72" w:rsidRPr="0064786A">
        <w:rPr>
          <w:lang w:val="sr-Cyrl-RS"/>
        </w:rPr>
        <w:t xml:space="preserve"> у уличној ситуацији</w:t>
      </w:r>
      <w:r w:rsidRPr="0064786A">
        <w:rPr>
          <w:lang w:val="sr-Cyrl-RS"/>
        </w:rPr>
        <w:t xml:space="preserve"> </w:t>
      </w:r>
      <w:r w:rsidR="009C76EF" w:rsidRPr="0064786A">
        <w:rPr>
          <w:lang w:val="sr-Cyrl-RS"/>
        </w:rPr>
        <w:t>од укључености у трговину дрогама</w:t>
      </w:r>
      <w:r w:rsidRPr="0064786A">
        <w:rPr>
          <w:lang w:val="sr-Cyrl-RS"/>
        </w:rPr>
        <w:t>.</w:t>
      </w:r>
    </w:p>
    <w:p w:rsidR="00B2258C" w:rsidRPr="0064786A" w:rsidRDefault="00B2258C" w:rsidP="00345D04">
      <w:pPr>
        <w:pStyle w:val="H1G"/>
        <w:rPr>
          <w:lang w:val="sr-Cyrl-RS"/>
        </w:rPr>
      </w:pPr>
      <w:bookmarkStart w:id="12" w:name="_Toc472626463"/>
      <w:r w:rsidRPr="0064786A">
        <w:rPr>
          <w:lang w:val="sr-Cyrl-RS"/>
        </w:rPr>
        <w:tab/>
      </w:r>
      <w:r w:rsidR="000E2AB6" w:rsidRPr="0064786A">
        <w:rPr>
          <w:lang w:val="sr-Cyrl-RS"/>
        </w:rPr>
        <w:t>Ђ</w:t>
      </w:r>
      <w:r w:rsidRPr="0064786A">
        <w:rPr>
          <w:lang w:val="sr-Cyrl-RS"/>
        </w:rPr>
        <w:t>.</w:t>
      </w:r>
      <w:r w:rsidRPr="0064786A">
        <w:rPr>
          <w:lang w:val="sr-Cyrl-RS"/>
        </w:rPr>
        <w:tab/>
      </w:r>
      <w:r w:rsidR="009C76EF" w:rsidRPr="0064786A">
        <w:rPr>
          <w:lang w:val="sr-Cyrl-RS"/>
        </w:rPr>
        <w:t>Образовање</w:t>
      </w:r>
      <w:r w:rsidRPr="0064786A">
        <w:rPr>
          <w:lang w:val="sr-Cyrl-RS"/>
        </w:rPr>
        <w:t xml:space="preserve">, </w:t>
      </w:r>
      <w:r w:rsidR="009C76EF" w:rsidRPr="0064786A">
        <w:rPr>
          <w:lang w:val="sr-Cyrl-RS"/>
        </w:rPr>
        <w:t>слободно време и културне активности</w:t>
      </w:r>
      <w:bookmarkEnd w:id="12"/>
    </w:p>
    <w:p w:rsidR="00B2258C" w:rsidRPr="0064786A" w:rsidRDefault="00B2258C" w:rsidP="00345D04">
      <w:pPr>
        <w:pStyle w:val="H23G"/>
        <w:rPr>
          <w:lang w:val="sr-Cyrl-RS"/>
        </w:rPr>
      </w:pPr>
      <w:r w:rsidRPr="0064786A">
        <w:rPr>
          <w:lang w:val="sr-Cyrl-RS"/>
        </w:rPr>
        <w:tab/>
      </w:r>
      <w:r w:rsidRPr="0064786A">
        <w:rPr>
          <w:lang w:val="sr-Cyrl-RS"/>
        </w:rPr>
        <w:tab/>
      </w:r>
      <w:r w:rsidR="00C366B2" w:rsidRPr="0064786A">
        <w:rPr>
          <w:lang w:val="sr-Cyrl-RS"/>
        </w:rPr>
        <w:t>Члан</w:t>
      </w:r>
      <w:r w:rsidRPr="0064786A">
        <w:rPr>
          <w:lang w:val="sr-Cyrl-RS"/>
        </w:rPr>
        <w:t xml:space="preserve"> 28</w:t>
      </w:r>
      <w:r w:rsidR="009C76EF" w:rsidRPr="0064786A">
        <w:rPr>
          <w:lang w:val="sr-Cyrl-RS"/>
        </w:rPr>
        <w:t>. о образовању</w:t>
      </w:r>
    </w:p>
    <w:p w:rsidR="00B2258C" w:rsidRPr="0064786A" w:rsidRDefault="00B2258C" w:rsidP="00B2258C">
      <w:pPr>
        <w:pStyle w:val="SingleTxtG"/>
        <w:rPr>
          <w:lang w:val="sr-Cyrl-RS"/>
        </w:rPr>
      </w:pPr>
      <w:r w:rsidRPr="0064786A">
        <w:rPr>
          <w:lang w:val="sr-Cyrl-RS"/>
        </w:rPr>
        <w:t>54.</w:t>
      </w:r>
      <w:r w:rsidRPr="0064786A">
        <w:rPr>
          <w:lang w:val="sr-Cyrl-RS"/>
        </w:rPr>
        <w:tab/>
      </w:r>
      <w:r w:rsidR="009C76EF" w:rsidRPr="0064786A">
        <w:rPr>
          <w:lang w:val="sr-Cyrl-RS"/>
        </w:rPr>
        <w:t>Доступно</w:t>
      </w:r>
      <w:r w:rsidRPr="0064786A">
        <w:rPr>
          <w:lang w:val="sr-Cyrl-RS"/>
        </w:rPr>
        <w:t xml:space="preserve">, </w:t>
      </w:r>
      <w:r w:rsidR="009C76EF" w:rsidRPr="0064786A">
        <w:rPr>
          <w:lang w:val="sr-Cyrl-RS"/>
        </w:rPr>
        <w:t>бесплатно</w:t>
      </w:r>
      <w:r w:rsidRPr="0064786A">
        <w:rPr>
          <w:lang w:val="sr-Cyrl-RS"/>
        </w:rPr>
        <w:t xml:space="preserve">, </w:t>
      </w:r>
      <w:r w:rsidR="009C76EF" w:rsidRPr="0064786A">
        <w:rPr>
          <w:lang w:val="sr-Cyrl-RS"/>
        </w:rPr>
        <w:t>безбедно</w:t>
      </w:r>
      <w:r w:rsidRPr="0064786A">
        <w:rPr>
          <w:lang w:val="sr-Cyrl-RS"/>
        </w:rPr>
        <w:t xml:space="preserve">, </w:t>
      </w:r>
      <w:r w:rsidR="009C76EF" w:rsidRPr="0064786A">
        <w:rPr>
          <w:lang w:val="sr-Cyrl-RS"/>
        </w:rPr>
        <w:t>релевантно и квалитетно образовањ</w:t>
      </w:r>
      <w:r w:rsidR="00FA2D08" w:rsidRPr="0064786A">
        <w:rPr>
          <w:lang w:val="sr-Cyrl-RS"/>
        </w:rPr>
        <w:t xml:space="preserve">е је од пресудног значаја за спречавање </w:t>
      </w:r>
      <w:r w:rsidR="00B5643C" w:rsidRPr="0064786A">
        <w:rPr>
          <w:lang w:val="sr-Cyrl-RS"/>
        </w:rPr>
        <w:t xml:space="preserve">доласка деце у </w:t>
      </w:r>
      <w:r w:rsidR="00F62FF0" w:rsidRPr="0064786A">
        <w:rPr>
          <w:lang w:val="sr-Cyrl-RS"/>
        </w:rPr>
        <w:t>уличн</w:t>
      </w:r>
      <w:r w:rsidR="00B5643C" w:rsidRPr="0064786A">
        <w:rPr>
          <w:lang w:val="sr-Cyrl-RS"/>
        </w:rPr>
        <w:t>у</w:t>
      </w:r>
      <w:r w:rsidR="00F62FF0" w:rsidRPr="0064786A">
        <w:rPr>
          <w:lang w:val="sr-Cyrl-RS"/>
        </w:rPr>
        <w:t xml:space="preserve"> ситуациј</w:t>
      </w:r>
      <w:r w:rsidR="00B5643C" w:rsidRPr="0064786A">
        <w:rPr>
          <w:lang w:val="sr-Cyrl-RS"/>
        </w:rPr>
        <w:t>у и за остваривање права деце која се већ налазе</w:t>
      </w:r>
      <w:r w:rsidRPr="0064786A">
        <w:rPr>
          <w:lang w:val="sr-Cyrl-RS"/>
        </w:rPr>
        <w:t xml:space="preserve"> </w:t>
      </w:r>
      <w:r w:rsidR="00F62FF0" w:rsidRPr="0064786A">
        <w:rPr>
          <w:lang w:val="sr-Cyrl-RS"/>
        </w:rPr>
        <w:t>у уличној ситуацији</w:t>
      </w:r>
      <w:r w:rsidRPr="0064786A">
        <w:rPr>
          <w:lang w:val="sr-Cyrl-RS"/>
        </w:rPr>
        <w:t xml:space="preserve">. </w:t>
      </w:r>
      <w:r w:rsidR="00545EB7" w:rsidRPr="0064786A">
        <w:rPr>
          <w:lang w:val="sr-Cyrl-RS"/>
        </w:rPr>
        <w:t>Образовање за многу децу представља последњу тачку додира са широм друштвеном заједницом</w:t>
      </w:r>
      <w:r w:rsidR="005022BC" w:rsidRPr="0064786A">
        <w:rPr>
          <w:lang w:val="sr-Cyrl-RS"/>
        </w:rPr>
        <w:t xml:space="preserve">. </w:t>
      </w:r>
      <w:r w:rsidR="00F631F0" w:rsidRPr="0064786A">
        <w:rPr>
          <w:lang w:val="sr-Cyrl-RS"/>
        </w:rPr>
        <w:t>Државе би морале да</w:t>
      </w:r>
      <w:r w:rsidRPr="0064786A">
        <w:rPr>
          <w:lang w:val="sr-Cyrl-RS"/>
        </w:rPr>
        <w:t xml:space="preserve"> </w:t>
      </w:r>
      <w:r w:rsidR="00545EB7" w:rsidRPr="0064786A">
        <w:rPr>
          <w:lang w:val="sr-Cyrl-RS"/>
        </w:rPr>
        <w:t>примене одговарајућа решења</w:t>
      </w:r>
      <w:r w:rsidRPr="0064786A">
        <w:rPr>
          <w:lang w:val="sr-Cyrl-RS"/>
        </w:rPr>
        <w:t xml:space="preserve">, </w:t>
      </w:r>
      <w:r w:rsidR="00545EB7" w:rsidRPr="0064786A">
        <w:rPr>
          <w:lang w:val="sr-Cyrl-RS"/>
        </w:rPr>
        <w:t xml:space="preserve">укључујући и подршку </w:t>
      </w:r>
      <w:r w:rsidR="00C97ABF" w:rsidRPr="0064786A">
        <w:rPr>
          <w:lang w:val="sr-Cyrl-RS"/>
        </w:rPr>
        <w:t>родитељи</w:t>
      </w:r>
      <w:r w:rsidR="00545EB7" w:rsidRPr="0064786A">
        <w:rPr>
          <w:lang w:val="sr-Cyrl-RS"/>
        </w:rPr>
        <w:t>ма</w:t>
      </w:r>
      <w:r w:rsidRPr="0064786A">
        <w:rPr>
          <w:lang w:val="sr-Cyrl-RS"/>
        </w:rPr>
        <w:t xml:space="preserve">, </w:t>
      </w:r>
      <w:r w:rsidR="00CC26B9" w:rsidRPr="0064786A">
        <w:rPr>
          <w:lang w:val="sr-Cyrl-RS"/>
        </w:rPr>
        <w:t>скрбници</w:t>
      </w:r>
      <w:r w:rsidR="00545EB7" w:rsidRPr="0064786A">
        <w:rPr>
          <w:lang w:val="sr-Cyrl-RS"/>
        </w:rPr>
        <w:t>ма</w:t>
      </w:r>
      <w:r w:rsidR="005D016B" w:rsidRPr="0064786A">
        <w:rPr>
          <w:lang w:val="sr-Cyrl-RS"/>
        </w:rPr>
        <w:t xml:space="preserve"> и </w:t>
      </w:r>
      <w:r w:rsidR="00545EB7" w:rsidRPr="0064786A">
        <w:rPr>
          <w:lang w:val="sr-Cyrl-RS"/>
        </w:rPr>
        <w:t>породицама</w:t>
      </w:r>
      <w:r w:rsidRPr="0064786A">
        <w:rPr>
          <w:lang w:val="sr-Cyrl-RS"/>
        </w:rPr>
        <w:t xml:space="preserve">, </w:t>
      </w:r>
      <w:r w:rsidR="00545EB7" w:rsidRPr="0064786A">
        <w:rPr>
          <w:lang w:val="sr-Cyrl-RS"/>
        </w:rPr>
        <w:t xml:space="preserve">како би обезбедиле да </w:t>
      </w:r>
      <w:r w:rsidR="00D60F72" w:rsidRPr="0064786A">
        <w:rPr>
          <w:lang w:val="sr-Cyrl-RS"/>
        </w:rPr>
        <w:t>деца у уличној ситуацији</w:t>
      </w:r>
      <w:r w:rsidRPr="0064786A">
        <w:rPr>
          <w:lang w:val="sr-Cyrl-RS"/>
        </w:rPr>
        <w:t xml:space="preserve"> </w:t>
      </w:r>
      <w:r w:rsidR="00545EB7" w:rsidRPr="0064786A">
        <w:rPr>
          <w:lang w:val="sr-Cyrl-RS"/>
        </w:rPr>
        <w:t>могу да остану у школи и да њихово право на квалитетно образовање буде у потпуности заштићено</w:t>
      </w:r>
      <w:r w:rsidRPr="0064786A">
        <w:rPr>
          <w:lang w:val="sr-Cyrl-RS"/>
        </w:rPr>
        <w:t xml:space="preserve">. </w:t>
      </w:r>
      <w:r w:rsidR="00545EB7" w:rsidRPr="0064786A">
        <w:rPr>
          <w:lang w:val="sr-Cyrl-RS"/>
        </w:rPr>
        <w:t>Неопходно је да постоји распон различитих образовних опција, укључујући и „образовање за другу шансу“</w:t>
      </w:r>
      <w:r w:rsidRPr="0064786A">
        <w:rPr>
          <w:lang w:val="sr-Cyrl-RS"/>
        </w:rPr>
        <w:t xml:space="preserve">, </w:t>
      </w:r>
      <w:r w:rsidR="00545EB7" w:rsidRPr="0064786A">
        <w:rPr>
          <w:lang w:val="sr-Cyrl-RS"/>
        </w:rPr>
        <w:t>часове за надокнађивање пропуштеног знања</w:t>
      </w:r>
      <w:r w:rsidRPr="0064786A">
        <w:rPr>
          <w:lang w:val="sr-Cyrl-RS"/>
        </w:rPr>
        <w:t xml:space="preserve">, </w:t>
      </w:r>
      <w:r w:rsidR="00545EB7" w:rsidRPr="0064786A">
        <w:rPr>
          <w:lang w:val="sr-Cyrl-RS"/>
        </w:rPr>
        <w:t>мобилне школе</w:t>
      </w:r>
      <w:r w:rsidRPr="0064786A">
        <w:rPr>
          <w:lang w:val="sr-Cyrl-RS"/>
        </w:rPr>
        <w:t xml:space="preserve">, </w:t>
      </w:r>
      <w:r w:rsidR="00545EB7" w:rsidRPr="0064786A">
        <w:rPr>
          <w:lang w:val="sr-Cyrl-RS"/>
        </w:rPr>
        <w:t>стручну обуку везану за истраживање тржишта и праћену дугорочном подршком за остваривање дохотка и путеве ка формалном образовању</w:t>
      </w:r>
      <w:r w:rsidRPr="0064786A">
        <w:rPr>
          <w:lang w:val="sr-Cyrl-RS"/>
        </w:rPr>
        <w:t xml:space="preserve">, </w:t>
      </w:r>
      <w:r w:rsidR="00545EB7" w:rsidRPr="0064786A">
        <w:rPr>
          <w:lang w:val="sr-Cyrl-RS"/>
        </w:rPr>
        <w:t>у партнерству са цивилним друштвом</w:t>
      </w:r>
      <w:r w:rsidRPr="0064786A">
        <w:rPr>
          <w:lang w:val="sr-Cyrl-RS"/>
        </w:rPr>
        <w:t xml:space="preserve">. </w:t>
      </w:r>
      <w:r w:rsidR="00545EB7" w:rsidRPr="0064786A">
        <w:rPr>
          <w:lang w:val="sr-Cyrl-RS"/>
        </w:rPr>
        <w:t xml:space="preserve">Наставници би морали да буду обучени о правима детета и </w:t>
      </w:r>
      <w:r w:rsidR="00D60F72" w:rsidRPr="0064786A">
        <w:rPr>
          <w:lang w:val="sr-Cyrl-RS"/>
        </w:rPr>
        <w:t>дец</w:t>
      </w:r>
      <w:r w:rsidR="00545EB7" w:rsidRPr="0064786A">
        <w:rPr>
          <w:lang w:val="sr-Cyrl-RS"/>
        </w:rPr>
        <w:t>и</w:t>
      </w:r>
      <w:r w:rsidR="00D60F72" w:rsidRPr="0064786A">
        <w:rPr>
          <w:lang w:val="sr-Cyrl-RS"/>
        </w:rPr>
        <w:t xml:space="preserve"> у уличној ситуацији</w:t>
      </w:r>
      <w:r w:rsidRPr="0064786A">
        <w:rPr>
          <w:lang w:val="sr-Cyrl-RS"/>
        </w:rPr>
        <w:t>,</w:t>
      </w:r>
      <w:r w:rsidR="005D016B" w:rsidRPr="0064786A">
        <w:rPr>
          <w:lang w:val="sr-Cyrl-RS"/>
        </w:rPr>
        <w:t xml:space="preserve"> </w:t>
      </w:r>
      <w:r w:rsidR="00545EB7" w:rsidRPr="0064786A">
        <w:rPr>
          <w:lang w:val="sr-Cyrl-RS"/>
        </w:rPr>
        <w:t xml:space="preserve">као и </w:t>
      </w:r>
      <w:r w:rsidR="007461EF" w:rsidRPr="0064786A">
        <w:rPr>
          <w:lang w:val="sr-Cyrl-RS"/>
        </w:rPr>
        <w:t>о методологијама партиципативне наставе фокусиране на дете</w:t>
      </w:r>
      <w:r w:rsidRPr="0064786A">
        <w:rPr>
          <w:lang w:val="sr-Cyrl-RS"/>
        </w:rPr>
        <w:t>.</w:t>
      </w:r>
    </w:p>
    <w:p w:rsidR="00B2258C" w:rsidRPr="0064786A" w:rsidRDefault="00B2258C" w:rsidP="00345D04">
      <w:pPr>
        <w:pStyle w:val="H23G"/>
        <w:rPr>
          <w:lang w:val="sr-Cyrl-RS"/>
        </w:rPr>
      </w:pPr>
      <w:r w:rsidRPr="0064786A">
        <w:rPr>
          <w:lang w:val="sr-Cyrl-RS"/>
        </w:rPr>
        <w:tab/>
      </w:r>
      <w:r w:rsidRPr="0064786A">
        <w:rPr>
          <w:lang w:val="sr-Cyrl-RS"/>
        </w:rPr>
        <w:tab/>
      </w:r>
      <w:r w:rsidR="00C366B2" w:rsidRPr="0064786A">
        <w:rPr>
          <w:lang w:val="sr-Cyrl-RS"/>
        </w:rPr>
        <w:t>Члан</w:t>
      </w:r>
      <w:r w:rsidRPr="0064786A">
        <w:rPr>
          <w:lang w:val="sr-Cyrl-RS"/>
        </w:rPr>
        <w:t xml:space="preserve"> 29</w:t>
      </w:r>
      <w:r w:rsidR="009C76EF" w:rsidRPr="0064786A">
        <w:rPr>
          <w:lang w:val="sr-Cyrl-RS"/>
        </w:rPr>
        <w:t>. о циљевима образовања</w:t>
      </w:r>
      <w:r w:rsidRPr="0064786A">
        <w:rPr>
          <w:rStyle w:val="FootnoteReference"/>
          <w:b w:val="0"/>
          <w:lang w:val="sr-Cyrl-RS"/>
        </w:rPr>
        <w:footnoteReference w:id="53"/>
      </w:r>
    </w:p>
    <w:p w:rsidR="00B2258C" w:rsidRPr="0064786A" w:rsidRDefault="00B2258C" w:rsidP="00B2258C">
      <w:pPr>
        <w:pStyle w:val="SingleTxtG"/>
        <w:rPr>
          <w:lang w:val="sr-Cyrl-RS"/>
        </w:rPr>
      </w:pPr>
      <w:r w:rsidRPr="0064786A">
        <w:rPr>
          <w:lang w:val="sr-Cyrl-RS"/>
        </w:rPr>
        <w:t>55.</w:t>
      </w:r>
      <w:r w:rsidRPr="0064786A">
        <w:rPr>
          <w:lang w:val="sr-Cyrl-RS"/>
        </w:rPr>
        <w:tab/>
      </w:r>
      <w:r w:rsidR="007461EF" w:rsidRPr="0064786A">
        <w:rPr>
          <w:lang w:val="sr-Cyrl-RS"/>
        </w:rPr>
        <w:t xml:space="preserve">Циљеви образовања </w:t>
      </w:r>
      <w:r w:rsidR="00E41C37" w:rsidRPr="0064786A">
        <w:rPr>
          <w:lang w:val="sr-Cyrl-RS"/>
        </w:rPr>
        <w:t>за децу</w:t>
      </w:r>
      <w:r w:rsidR="00D60F72" w:rsidRPr="0064786A">
        <w:rPr>
          <w:lang w:val="sr-Cyrl-RS"/>
        </w:rPr>
        <w:t xml:space="preserve"> у уличној ситуацији</w:t>
      </w:r>
      <w:r w:rsidRPr="0064786A">
        <w:rPr>
          <w:lang w:val="sr-Cyrl-RS"/>
        </w:rPr>
        <w:t xml:space="preserve"> </w:t>
      </w:r>
      <w:r w:rsidR="007461EF" w:rsidRPr="0064786A">
        <w:rPr>
          <w:lang w:val="sr-Cyrl-RS"/>
        </w:rPr>
        <w:t xml:space="preserve">би морали да буду у складу са чланом </w:t>
      </w:r>
      <w:r w:rsidRPr="0064786A">
        <w:rPr>
          <w:lang w:val="sr-Cyrl-RS"/>
        </w:rPr>
        <w:t>29</w:t>
      </w:r>
      <w:r w:rsidR="005D016B" w:rsidRPr="0064786A">
        <w:rPr>
          <w:lang w:val="sr-Cyrl-RS"/>
        </w:rPr>
        <w:t xml:space="preserve"> и </w:t>
      </w:r>
      <w:r w:rsidR="007461EF" w:rsidRPr="0064786A">
        <w:rPr>
          <w:lang w:val="sr-Cyrl-RS"/>
        </w:rPr>
        <w:t>морали би да обухватају писменост, математичку писменост, дигиталну писменост, животне вештине, образовање о правима детета, толеранцију према различитостима и грађанско образовање</w:t>
      </w:r>
      <w:r w:rsidRPr="0064786A">
        <w:rPr>
          <w:lang w:val="sr-Cyrl-RS"/>
        </w:rPr>
        <w:t xml:space="preserve">. </w:t>
      </w:r>
      <w:r w:rsidR="007461EF" w:rsidRPr="0064786A">
        <w:rPr>
          <w:lang w:val="sr-Cyrl-RS"/>
        </w:rPr>
        <w:t xml:space="preserve">Такво образовање је од виталног значаја за остваривање </w:t>
      </w:r>
      <w:r w:rsidR="009E71BE" w:rsidRPr="0064786A">
        <w:rPr>
          <w:lang w:val="sr-Cyrl-RS"/>
        </w:rPr>
        <w:t>права деце</w:t>
      </w:r>
      <w:r w:rsidRPr="0064786A">
        <w:rPr>
          <w:lang w:val="sr-Cyrl-RS"/>
        </w:rPr>
        <w:t xml:space="preserve"> </w:t>
      </w:r>
      <w:r w:rsidR="007461EF" w:rsidRPr="0064786A">
        <w:rPr>
          <w:lang w:val="sr-Cyrl-RS"/>
        </w:rPr>
        <w:t>на заштиту</w:t>
      </w:r>
      <w:r w:rsidRPr="0064786A">
        <w:rPr>
          <w:lang w:val="sr-Cyrl-RS"/>
        </w:rPr>
        <w:t xml:space="preserve">, </w:t>
      </w:r>
      <w:r w:rsidR="004D468D" w:rsidRPr="0064786A">
        <w:rPr>
          <w:lang w:val="sr-Cyrl-RS"/>
        </w:rPr>
        <w:t>развој</w:t>
      </w:r>
      <w:r w:rsidR="005D016B" w:rsidRPr="0064786A">
        <w:rPr>
          <w:lang w:val="sr-Cyrl-RS"/>
        </w:rPr>
        <w:t xml:space="preserve"> и </w:t>
      </w:r>
      <w:r w:rsidR="007461EF" w:rsidRPr="0064786A">
        <w:rPr>
          <w:lang w:val="sr-Cyrl-RS"/>
        </w:rPr>
        <w:t>учешће</w:t>
      </w:r>
      <w:r w:rsidRPr="0064786A">
        <w:rPr>
          <w:lang w:val="sr-Cyrl-RS"/>
        </w:rPr>
        <w:t xml:space="preserve">, </w:t>
      </w:r>
      <w:r w:rsidR="007461EF" w:rsidRPr="0064786A">
        <w:rPr>
          <w:lang w:val="sr-Cyrl-RS"/>
        </w:rPr>
        <w:t>што подразумева и јачање њихове самосталности и оснаживање ради бољег сналажења у ризичним ситуацијама</w:t>
      </w:r>
      <w:r w:rsidRPr="0064786A">
        <w:rPr>
          <w:lang w:val="sr-Cyrl-RS"/>
        </w:rPr>
        <w:t xml:space="preserve">, </w:t>
      </w:r>
      <w:r w:rsidR="007461EF" w:rsidRPr="0064786A">
        <w:rPr>
          <w:lang w:val="sr-Cyrl-RS"/>
        </w:rPr>
        <w:t xml:space="preserve">да би се спречило да се деца нађу </w:t>
      </w:r>
      <w:r w:rsidR="00F62FF0" w:rsidRPr="0064786A">
        <w:rPr>
          <w:lang w:val="sr-Cyrl-RS"/>
        </w:rPr>
        <w:t>у уличној ситуацији</w:t>
      </w:r>
      <w:r w:rsidR="007461EF" w:rsidRPr="0064786A">
        <w:rPr>
          <w:lang w:val="sr-Cyrl-RS"/>
        </w:rPr>
        <w:t xml:space="preserve">, као и за децу која се налазе </w:t>
      </w:r>
      <w:r w:rsidR="00F62FF0" w:rsidRPr="0064786A">
        <w:rPr>
          <w:lang w:val="sr-Cyrl-RS"/>
        </w:rPr>
        <w:t>у уличној ситуацији</w:t>
      </w:r>
      <w:r w:rsidR="005022BC" w:rsidRPr="0064786A">
        <w:rPr>
          <w:lang w:val="sr-Cyrl-RS"/>
        </w:rPr>
        <w:t xml:space="preserve">. </w:t>
      </w:r>
      <w:r w:rsidR="00F631F0" w:rsidRPr="0064786A">
        <w:rPr>
          <w:lang w:val="sr-Cyrl-RS"/>
        </w:rPr>
        <w:t>Државе би морале да</w:t>
      </w:r>
      <w:r w:rsidRPr="0064786A">
        <w:rPr>
          <w:lang w:val="sr-Cyrl-RS"/>
        </w:rPr>
        <w:t xml:space="preserve"> </w:t>
      </w:r>
      <w:r w:rsidR="007461EF" w:rsidRPr="0064786A">
        <w:rPr>
          <w:lang w:val="sr-Cyrl-RS"/>
        </w:rPr>
        <w:t>предузму мере да обезбеде квалитетно, бесплатно образовање о правима детета и животним вештинама за сву децу</w:t>
      </w:r>
      <w:r w:rsidRPr="0064786A">
        <w:rPr>
          <w:lang w:val="sr-Cyrl-RS"/>
        </w:rPr>
        <w:t xml:space="preserve">, </w:t>
      </w:r>
      <w:r w:rsidR="007461EF" w:rsidRPr="0064786A">
        <w:rPr>
          <w:lang w:val="sr-Cyrl-RS"/>
        </w:rPr>
        <w:t>кроз наставне програме школа и кроз неформално и улично образовање</w:t>
      </w:r>
      <w:r w:rsidRPr="0064786A">
        <w:rPr>
          <w:lang w:val="sr-Cyrl-RS"/>
        </w:rPr>
        <w:t xml:space="preserve">, </w:t>
      </w:r>
      <w:r w:rsidR="007461EF" w:rsidRPr="0064786A">
        <w:rPr>
          <w:lang w:val="sr-Cyrl-RS"/>
        </w:rPr>
        <w:t>како би се допрло до деце која не похађају школу</w:t>
      </w:r>
      <w:r w:rsidRPr="0064786A">
        <w:rPr>
          <w:lang w:val="sr-Cyrl-RS"/>
        </w:rPr>
        <w:t>.</w:t>
      </w:r>
      <w:r w:rsidR="00163293" w:rsidRPr="0064786A">
        <w:rPr>
          <w:lang w:val="sr-Cyrl-RS"/>
        </w:rPr>
        <w:t xml:space="preserve"> </w:t>
      </w:r>
    </w:p>
    <w:p w:rsidR="00B2258C" w:rsidRPr="0064786A" w:rsidRDefault="00B2258C" w:rsidP="00345D04">
      <w:pPr>
        <w:pStyle w:val="H23G"/>
        <w:rPr>
          <w:lang w:val="sr-Cyrl-RS"/>
        </w:rPr>
      </w:pPr>
      <w:r w:rsidRPr="0064786A">
        <w:rPr>
          <w:lang w:val="sr-Cyrl-RS"/>
        </w:rPr>
        <w:tab/>
      </w:r>
      <w:r w:rsidRPr="0064786A">
        <w:rPr>
          <w:lang w:val="sr-Cyrl-RS"/>
        </w:rPr>
        <w:tab/>
      </w:r>
      <w:r w:rsidR="00C366B2" w:rsidRPr="0064786A">
        <w:rPr>
          <w:lang w:val="sr-Cyrl-RS"/>
        </w:rPr>
        <w:t>Члан</w:t>
      </w:r>
      <w:r w:rsidRPr="0064786A">
        <w:rPr>
          <w:lang w:val="sr-Cyrl-RS"/>
        </w:rPr>
        <w:t xml:space="preserve"> 31</w:t>
      </w:r>
      <w:r w:rsidR="007461EF" w:rsidRPr="0064786A">
        <w:rPr>
          <w:lang w:val="sr-Cyrl-RS"/>
        </w:rPr>
        <w:t>. о одмору</w:t>
      </w:r>
      <w:r w:rsidRPr="0064786A">
        <w:rPr>
          <w:lang w:val="sr-Cyrl-RS"/>
        </w:rPr>
        <w:t xml:space="preserve">, </w:t>
      </w:r>
      <w:r w:rsidR="007461EF" w:rsidRPr="0064786A">
        <w:rPr>
          <w:lang w:val="sr-Cyrl-RS"/>
        </w:rPr>
        <w:t>учешћу у игри и слободном времену</w:t>
      </w:r>
    </w:p>
    <w:p w:rsidR="00B2258C" w:rsidRPr="0064786A" w:rsidRDefault="00B2258C" w:rsidP="00B2258C">
      <w:pPr>
        <w:pStyle w:val="SingleTxtG"/>
        <w:rPr>
          <w:lang w:val="sr-Cyrl-RS"/>
        </w:rPr>
      </w:pPr>
      <w:r w:rsidRPr="0064786A">
        <w:rPr>
          <w:lang w:val="sr-Cyrl-RS"/>
        </w:rPr>
        <w:t>56.</w:t>
      </w:r>
      <w:r w:rsidRPr="0064786A">
        <w:rPr>
          <w:lang w:val="sr-Cyrl-RS"/>
        </w:rPr>
        <w:tab/>
      </w:r>
      <w:r w:rsidR="005A5DD6" w:rsidRPr="0064786A">
        <w:rPr>
          <w:lang w:val="sr-Cyrl-RS"/>
        </w:rPr>
        <w:t>Комитет</w:t>
      </w:r>
      <w:r w:rsidR="007461EF" w:rsidRPr="0064786A">
        <w:rPr>
          <w:lang w:val="sr-Cyrl-RS"/>
        </w:rPr>
        <w:t xml:space="preserve"> посебно истиче право на одмор, учешће у игри и учешће у уметничким и културним активностима</w:t>
      </w:r>
      <w:r w:rsidRPr="0064786A">
        <w:rPr>
          <w:lang w:val="sr-Cyrl-RS"/>
        </w:rPr>
        <w:t xml:space="preserve">. </w:t>
      </w:r>
      <w:r w:rsidR="00D60F72" w:rsidRPr="0064786A">
        <w:rPr>
          <w:lang w:val="sr-Cyrl-RS"/>
        </w:rPr>
        <w:t>Деца у уличној ситуацији</w:t>
      </w:r>
      <w:r w:rsidRPr="0064786A">
        <w:rPr>
          <w:lang w:val="sr-Cyrl-RS"/>
        </w:rPr>
        <w:t xml:space="preserve"> </w:t>
      </w:r>
      <w:r w:rsidR="007461EF" w:rsidRPr="0064786A">
        <w:rPr>
          <w:lang w:val="sr-Cyrl-RS"/>
        </w:rPr>
        <w:t xml:space="preserve">користе своју </w:t>
      </w:r>
      <w:r w:rsidR="007461EF" w:rsidRPr="0064786A">
        <w:rPr>
          <w:lang w:val="sr-Cyrl-RS"/>
        </w:rPr>
        <w:lastRenderedPageBreak/>
        <w:t>креативност да би неформално улично окружење искористила за стварање могућности за игру</w:t>
      </w:r>
      <w:r w:rsidRPr="0064786A">
        <w:rPr>
          <w:lang w:val="sr-Cyrl-RS"/>
        </w:rPr>
        <w:t>.</w:t>
      </w:r>
      <w:r w:rsidRPr="0064786A">
        <w:rPr>
          <w:rStyle w:val="FootnoteReference"/>
          <w:lang w:val="sr-Cyrl-RS"/>
        </w:rPr>
        <w:footnoteReference w:id="54"/>
      </w:r>
      <w:r w:rsidRPr="0064786A">
        <w:rPr>
          <w:lang w:val="sr-Cyrl-RS"/>
        </w:rPr>
        <w:t xml:space="preserve"> </w:t>
      </w:r>
      <w:r w:rsidR="007461EF" w:rsidRPr="0064786A">
        <w:rPr>
          <w:lang w:val="sr-Cyrl-RS"/>
        </w:rPr>
        <w:t xml:space="preserve">Државе </w:t>
      </w:r>
      <w:r w:rsidR="009E71BE" w:rsidRPr="0064786A">
        <w:rPr>
          <w:lang w:val="sr-Cyrl-RS"/>
        </w:rPr>
        <w:t>би морале да обезбеде</w:t>
      </w:r>
      <w:r w:rsidRPr="0064786A">
        <w:rPr>
          <w:lang w:val="sr-Cyrl-RS"/>
        </w:rPr>
        <w:t xml:space="preserve"> </w:t>
      </w:r>
      <w:r w:rsidR="007461EF" w:rsidRPr="0064786A">
        <w:rPr>
          <w:lang w:val="sr-Cyrl-RS"/>
        </w:rPr>
        <w:t>да им приступ парковима и игралиштима не буде ускраћен на дискриминаторан начин, на пример у вези с правилима облачења</w:t>
      </w:r>
      <w:r w:rsidRPr="0064786A">
        <w:rPr>
          <w:lang w:val="sr-Cyrl-RS"/>
        </w:rPr>
        <w:t>,</w:t>
      </w:r>
      <w:r w:rsidRPr="0064786A">
        <w:rPr>
          <w:rStyle w:val="FootnoteReference"/>
          <w:lang w:val="sr-Cyrl-RS"/>
        </w:rPr>
        <w:footnoteReference w:id="55"/>
      </w:r>
      <w:r w:rsidR="005D016B" w:rsidRPr="0064786A">
        <w:rPr>
          <w:lang w:val="sr-Cyrl-RS"/>
        </w:rPr>
        <w:t xml:space="preserve"> и </w:t>
      </w:r>
      <w:r w:rsidR="007461EF" w:rsidRPr="0064786A">
        <w:rPr>
          <w:lang w:val="sr-Cyrl-RS"/>
        </w:rPr>
        <w:t>да усвоје мере којима ће им помоћи у развој креативности и бављењу спортом</w:t>
      </w:r>
      <w:r w:rsidRPr="0064786A">
        <w:rPr>
          <w:lang w:val="sr-Cyrl-RS"/>
        </w:rPr>
        <w:t xml:space="preserve">, </w:t>
      </w:r>
      <w:r w:rsidR="007461EF" w:rsidRPr="0064786A">
        <w:rPr>
          <w:lang w:val="sr-Cyrl-RS"/>
        </w:rPr>
        <w:t>укључујући и коришћење мобилних објеката за рекреацију и спорт</w:t>
      </w:r>
      <w:r w:rsidRPr="0064786A">
        <w:rPr>
          <w:lang w:val="sr-Cyrl-RS"/>
        </w:rPr>
        <w:t xml:space="preserve">. </w:t>
      </w:r>
    </w:p>
    <w:p w:rsidR="00B2258C" w:rsidRPr="0064786A" w:rsidRDefault="00B2258C" w:rsidP="00345D04">
      <w:pPr>
        <w:pStyle w:val="H1G"/>
        <w:rPr>
          <w:lang w:val="sr-Cyrl-RS"/>
        </w:rPr>
      </w:pPr>
      <w:bookmarkStart w:id="13" w:name="_Toc472626464"/>
      <w:r w:rsidRPr="0064786A">
        <w:rPr>
          <w:lang w:val="sr-Cyrl-RS"/>
        </w:rPr>
        <w:tab/>
      </w:r>
      <w:r w:rsidR="0019502C" w:rsidRPr="0064786A">
        <w:rPr>
          <w:lang w:val="sr-Cyrl-RS"/>
        </w:rPr>
        <w:t>Е</w:t>
      </w:r>
      <w:r w:rsidRPr="0064786A">
        <w:rPr>
          <w:lang w:val="sr-Cyrl-RS"/>
        </w:rPr>
        <w:t>.</w:t>
      </w:r>
      <w:r w:rsidRPr="0064786A">
        <w:rPr>
          <w:lang w:val="sr-Cyrl-RS"/>
        </w:rPr>
        <w:tab/>
      </w:r>
      <w:r w:rsidR="007461EF" w:rsidRPr="0064786A">
        <w:rPr>
          <w:lang w:val="sr-Cyrl-RS"/>
        </w:rPr>
        <w:t>Насиље над децом и посебне мере заштите</w:t>
      </w:r>
      <w:bookmarkEnd w:id="13"/>
    </w:p>
    <w:p w:rsidR="00B2258C" w:rsidRPr="0064786A" w:rsidRDefault="00B2258C" w:rsidP="00345D04">
      <w:pPr>
        <w:pStyle w:val="H23G"/>
        <w:rPr>
          <w:lang w:val="sr-Cyrl-RS"/>
        </w:rPr>
      </w:pPr>
      <w:r w:rsidRPr="0064786A">
        <w:rPr>
          <w:lang w:val="sr-Cyrl-RS"/>
        </w:rPr>
        <w:tab/>
      </w:r>
      <w:r w:rsidRPr="0064786A">
        <w:rPr>
          <w:lang w:val="sr-Cyrl-RS"/>
        </w:rPr>
        <w:tab/>
      </w:r>
      <w:r w:rsidR="00C366B2" w:rsidRPr="0064786A">
        <w:rPr>
          <w:lang w:val="sr-Cyrl-RS"/>
        </w:rPr>
        <w:t>Члан</w:t>
      </w:r>
      <w:r w:rsidR="007461EF" w:rsidRPr="0064786A">
        <w:rPr>
          <w:lang w:val="sr-Cyrl-RS"/>
        </w:rPr>
        <w:t>ови</w:t>
      </w:r>
      <w:r w:rsidRPr="0064786A">
        <w:rPr>
          <w:lang w:val="sr-Cyrl-RS"/>
        </w:rPr>
        <w:t xml:space="preserve"> 19</w:t>
      </w:r>
      <w:r w:rsidR="007461EF" w:rsidRPr="0064786A">
        <w:rPr>
          <w:lang w:val="sr-Cyrl-RS"/>
        </w:rPr>
        <w:t>.</w:t>
      </w:r>
      <w:r w:rsidR="005D016B" w:rsidRPr="0064786A">
        <w:rPr>
          <w:lang w:val="sr-Cyrl-RS"/>
        </w:rPr>
        <w:t xml:space="preserve"> и </w:t>
      </w:r>
      <w:r w:rsidRPr="0064786A">
        <w:rPr>
          <w:lang w:val="sr-Cyrl-RS"/>
        </w:rPr>
        <w:t>39</w:t>
      </w:r>
      <w:r w:rsidR="007461EF" w:rsidRPr="0064786A">
        <w:rPr>
          <w:lang w:val="sr-Cyrl-RS"/>
        </w:rPr>
        <w:t>.</w:t>
      </w:r>
      <w:r w:rsidRPr="0064786A">
        <w:rPr>
          <w:lang w:val="sr-Cyrl-RS"/>
        </w:rPr>
        <w:t xml:space="preserve"> </w:t>
      </w:r>
      <w:r w:rsidR="00EE2D44" w:rsidRPr="0064786A">
        <w:rPr>
          <w:lang w:val="sr-Cyrl-RS"/>
        </w:rPr>
        <w:t>о заштити од свих облика насиља</w:t>
      </w:r>
      <w:r w:rsidRPr="0064786A">
        <w:rPr>
          <w:rStyle w:val="FootnoteReference"/>
          <w:b w:val="0"/>
          <w:lang w:val="sr-Cyrl-RS"/>
        </w:rPr>
        <w:footnoteReference w:id="56"/>
      </w:r>
    </w:p>
    <w:p w:rsidR="00B2258C" w:rsidRPr="0064786A" w:rsidRDefault="00B2258C" w:rsidP="00B2258C">
      <w:pPr>
        <w:pStyle w:val="SingleTxtG"/>
        <w:rPr>
          <w:lang w:val="sr-Cyrl-RS"/>
        </w:rPr>
      </w:pPr>
      <w:r w:rsidRPr="0064786A">
        <w:rPr>
          <w:lang w:val="sr-Cyrl-RS"/>
        </w:rPr>
        <w:t>57.</w:t>
      </w:r>
      <w:r w:rsidRPr="0064786A">
        <w:rPr>
          <w:lang w:val="sr-Cyrl-RS"/>
        </w:rPr>
        <w:tab/>
      </w:r>
      <w:r w:rsidR="00FC1B7B" w:rsidRPr="0064786A">
        <w:rPr>
          <w:lang w:val="sr-Cyrl-RS"/>
        </w:rPr>
        <w:t>Насиље у свим својим облицима</w:t>
      </w:r>
      <w:r w:rsidRPr="0064786A">
        <w:rPr>
          <w:lang w:val="sr-Cyrl-RS"/>
        </w:rPr>
        <w:t xml:space="preserve"> — </w:t>
      </w:r>
      <w:r w:rsidR="00FC1B7B" w:rsidRPr="0064786A">
        <w:rPr>
          <w:lang w:val="sr-Cyrl-RS"/>
        </w:rPr>
        <w:t>емоционално</w:t>
      </w:r>
      <w:r w:rsidRPr="0064786A">
        <w:rPr>
          <w:lang w:val="sr-Cyrl-RS"/>
        </w:rPr>
        <w:t xml:space="preserve">, </w:t>
      </w:r>
      <w:r w:rsidR="00FC1B7B" w:rsidRPr="0064786A">
        <w:rPr>
          <w:lang w:val="sr-Cyrl-RS"/>
        </w:rPr>
        <w:t>физичко или сексуално</w:t>
      </w:r>
      <w:r w:rsidRPr="0064786A">
        <w:rPr>
          <w:lang w:val="sr-Cyrl-RS"/>
        </w:rPr>
        <w:t xml:space="preserve"> — </w:t>
      </w:r>
      <w:r w:rsidR="00FC1B7B" w:rsidRPr="0064786A">
        <w:rPr>
          <w:lang w:val="sr-Cyrl-RS"/>
        </w:rPr>
        <w:t xml:space="preserve">представља један од главних узрока и последицу доласка деце </w:t>
      </w:r>
      <w:r w:rsidR="00F62FF0" w:rsidRPr="0064786A">
        <w:rPr>
          <w:lang w:val="sr-Cyrl-RS"/>
        </w:rPr>
        <w:t>у уличн</w:t>
      </w:r>
      <w:r w:rsidR="00FC1B7B" w:rsidRPr="0064786A">
        <w:rPr>
          <w:lang w:val="sr-Cyrl-RS"/>
        </w:rPr>
        <w:t>у</w:t>
      </w:r>
      <w:r w:rsidR="00F62FF0" w:rsidRPr="0064786A">
        <w:rPr>
          <w:lang w:val="sr-Cyrl-RS"/>
        </w:rPr>
        <w:t xml:space="preserve"> ситуациј</w:t>
      </w:r>
      <w:r w:rsidR="00FC1B7B" w:rsidRPr="0064786A">
        <w:rPr>
          <w:lang w:val="sr-Cyrl-RS"/>
        </w:rPr>
        <w:t>у</w:t>
      </w:r>
      <w:r w:rsidRPr="0064786A">
        <w:rPr>
          <w:lang w:val="sr-Cyrl-RS"/>
        </w:rPr>
        <w:t xml:space="preserve">. </w:t>
      </w:r>
      <w:r w:rsidR="00FC1B7B" w:rsidRPr="0064786A">
        <w:rPr>
          <w:lang w:val="sr-Cyrl-RS"/>
        </w:rPr>
        <w:t xml:space="preserve">Насиље свих врста је свеприсутно у животима </w:t>
      </w:r>
      <w:r w:rsidR="007B6509" w:rsidRPr="0064786A">
        <w:rPr>
          <w:lang w:val="sr-Cyrl-RS"/>
        </w:rPr>
        <w:t>деце</w:t>
      </w:r>
      <w:r w:rsidR="00D60F72" w:rsidRPr="0064786A">
        <w:rPr>
          <w:lang w:val="sr-Cyrl-RS"/>
        </w:rPr>
        <w:t xml:space="preserve"> у уличној ситуацији</w:t>
      </w:r>
      <w:r w:rsidRPr="0064786A">
        <w:rPr>
          <w:lang w:val="sr-Cyrl-RS"/>
        </w:rPr>
        <w:t xml:space="preserve"> </w:t>
      </w:r>
      <w:r w:rsidR="00FC1B7B" w:rsidRPr="0064786A">
        <w:rPr>
          <w:lang w:val="sr-Cyrl-RS"/>
        </w:rPr>
        <w:t>и према наводима саме деце представља један од главних проблема</w:t>
      </w:r>
      <w:r w:rsidRPr="0064786A">
        <w:rPr>
          <w:lang w:val="sr-Cyrl-RS"/>
        </w:rPr>
        <w:t xml:space="preserve">. </w:t>
      </w:r>
      <w:r w:rsidR="00FC1B7B" w:rsidRPr="0064786A">
        <w:rPr>
          <w:lang w:val="sr-Cyrl-RS"/>
        </w:rPr>
        <w:t>Неопходно је предузети специфичне</w:t>
      </w:r>
      <w:r w:rsidRPr="0064786A">
        <w:rPr>
          <w:lang w:val="sr-Cyrl-RS"/>
        </w:rPr>
        <w:t xml:space="preserve">, </w:t>
      </w:r>
      <w:r w:rsidR="00FC1B7B" w:rsidRPr="0064786A">
        <w:rPr>
          <w:lang w:val="sr-Cyrl-RS"/>
        </w:rPr>
        <w:t xml:space="preserve">непосредне и хитне мере да би се </w:t>
      </w:r>
      <w:r w:rsidR="00D60F72" w:rsidRPr="0064786A">
        <w:rPr>
          <w:lang w:val="sr-Cyrl-RS"/>
        </w:rPr>
        <w:t>деца у уличној ситуацији</w:t>
      </w:r>
      <w:r w:rsidR="00FC1B7B" w:rsidRPr="0064786A">
        <w:rPr>
          <w:lang w:val="sr-Cyrl-RS"/>
        </w:rPr>
        <w:t xml:space="preserve"> заштитила</w:t>
      </w:r>
      <w:r w:rsidRPr="0064786A">
        <w:rPr>
          <w:lang w:val="sr-Cyrl-RS"/>
        </w:rPr>
        <w:t xml:space="preserve">. </w:t>
      </w:r>
      <w:r w:rsidR="00FC1B7B" w:rsidRPr="0064786A">
        <w:rPr>
          <w:lang w:val="sr-Cyrl-RS"/>
        </w:rPr>
        <w:t xml:space="preserve">У спрези са свим препорукама садржаним у </w:t>
      </w:r>
      <w:r w:rsidR="00836DBD" w:rsidRPr="0064786A">
        <w:rPr>
          <w:lang w:val="sr-Cyrl-RS"/>
        </w:rPr>
        <w:t>општ</w:t>
      </w:r>
      <w:r w:rsidR="00FC1B7B" w:rsidRPr="0064786A">
        <w:rPr>
          <w:lang w:val="sr-Cyrl-RS"/>
        </w:rPr>
        <w:t>ом</w:t>
      </w:r>
      <w:r w:rsidR="00836DBD" w:rsidRPr="0064786A">
        <w:rPr>
          <w:lang w:val="sr-Cyrl-RS"/>
        </w:rPr>
        <w:t xml:space="preserve"> коментар</w:t>
      </w:r>
      <w:r w:rsidR="00FC1B7B" w:rsidRPr="0064786A">
        <w:rPr>
          <w:lang w:val="sr-Cyrl-RS"/>
        </w:rPr>
        <w:t xml:space="preserve">у бр. </w:t>
      </w:r>
      <w:r w:rsidRPr="0064786A">
        <w:rPr>
          <w:lang w:val="sr-Cyrl-RS"/>
        </w:rPr>
        <w:t xml:space="preserve">13, </w:t>
      </w:r>
      <w:r w:rsidR="00FC1B7B" w:rsidRPr="0064786A">
        <w:rPr>
          <w:lang w:val="sr-Cyrl-RS"/>
        </w:rPr>
        <w:t>те мере обухватају</w:t>
      </w:r>
      <w:r w:rsidRPr="0064786A">
        <w:rPr>
          <w:lang w:val="sr-Cyrl-RS"/>
        </w:rPr>
        <w:t xml:space="preserve">: </w:t>
      </w:r>
      <w:r w:rsidR="00FC1B7B" w:rsidRPr="0064786A">
        <w:rPr>
          <w:lang w:val="sr-Cyrl-RS"/>
        </w:rPr>
        <w:t>забрану свих видова насиља</w:t>
      </w:r>
      <w:r w:rsidRPr="0064786A">
        <w:rPr>
          <w:lang w:val="sr-Cyrl-RS"/>
        </w:rPr>
        <w:t xml:space="preserve">, </w:t>
      </w:r>
      <w:r w:rsidR="00FC1B7B" w:rsidRPr="0064786A">
        <w:rPr>
          <w:lang w:val="sr-Cyrl-RS"/>
        </w:rPr>
        <w:t>укључујући и физичко кажњавање</w:t>
      </w:r>
      <w:r w:rsidRPr="0064786A">
        <w:rPr>
          <w:lang w:val="sr-Cyrl-RS"/>
        </w:rPr>
        <w:t xml:space="preserve">; </w:t>
      </w:r>
      <w:r w:rsidR="00FC1B7B" w:rsidRPr="0064786A">
        <w:rPr>
          <w:lang w:val="sr-Cyrl-RS"/>
        </w:rPr>
        <w:t>механизме за допирање до угрожене деце која су у поступку раскидања веза с породицом и заједницом</w:t>
      </w:r>
      <w:r w:rsidRPr="0064786A">
        <w:rPr>
          <w:lang w:val="sr-Cyrl-RS"/>
        </w:rPr>
        <w:t xml:space="preserve">; </w:t>
      </w:r>
      <w:r w:rsidR="00FC1B7B" w:rsidRPr="0064786A">
        <w:rPr>
          <w:lang w:val="sr-Cyrl-RS"/>
        </w:rPr>
        <w:t>механизме за пријављивање насиља</w:t>
      </w:r>
      <w:r w:rsidRPr="0064786A">
        <w:rPr>
          <w:lang w:val="sr-Cyrl-RS"/>
        </w:rPr>
        <w:t xml:space="preserve">, </w:t>
      </w:r>
      <w:r w:rsidR="00E56670" w:rsidRPr="0064786A">
        <w:rPr>
          <w:lang w:val="sr-Cyrl-RS"/>
        </w:rPr>
        <w:t>дискриминациј</w:t>
      </w:r>
      <w:r w:rsidR="00FC1B7B" w:rsidRPr="0064786A">
        <w:rPr>
          <w:lang w:val="sr-Cyrl-RS"/>
        </w:rPr>
        <w:t>е и других видова кршења права</w:t>
      </w:r>
      <w:r w:rsidRPr="0064786A">
        <w:rPr>
          <w:lang w:val="sr-Cyrl-RS"/>
        </w:rPr>
        <w:t>;</w:t>
      </w:r>
      <w:r w:rsidR="005D016B" w:rsidRPr="0064786A">
        <w:rPr>
          <w:lang w:val="sr-Cyrl-RS"/>
        </w:rPr>
        <w:t xml:space="preserve"> и </w:t>
      </w:r>
      <w:r w:rsidR="00FC1B7B" w:rsidRPr="0064786A">
        <w:rPr>
          <w:lang w:val="sr-Cyrl-RS"/>
        </w:rPr>
        <w:t>механизме за утврђивање одговорности починилаца насиља</w:t>
      </w:r>
      <w:r w:rsidRPr="0064786A">
        <w:rPr>
          <w:lang w:val="sr-Cyrl-RS"/>
        </w:rPr>
        <w:t xml:space="preserve">, </w:t>
      </w:r>
      <w:r w:rsidR="00FC1B7B" w:rsidRPr="0064786A">
        <w:rPr>
          <w:lang w:val="sr-Cyrl-RS"/>
        </w:rPr>
        <w:t>било да су у питању државни или недржавни субјекти и било да су питању појединци или групе</w:t>
      </w:r>
      <w:r w:rsidRPr="0064786A">
        <w:rPr>
          <w:lang w:val="sr-Cyrl-RS"/>
        </w:rPr>
        <w:t xml:space="preserve">. </w:t>
      </w:r>
      <w:r w:rsidR="00FC1B7B" w:rsidRPr="0064786A">
        <w:rPr>
          <w:lang w:val="sr-Cyrl-RS"/>
        </w:rPr>
        <w:t>Може да буде потребно успостављање посебних механизама за рад с лицима која су та деца навела као претњу за своју добробит</w:t>
      </w:r>
      <w:r w:rsidRPr="0064786A">
        <w:rPr>
          <w:lang w:val="sr-Cyrl-RS"/>
        </w:rPr>
        <w:t xml:space="preserve">, </w:t>
      </w:r>
      <w:r w:rsidR="00FC1B7B" w:rsidRPr="0064786A">
        <w:rPr>
          <w:lang w:val="sr-Cyrl-RS"/>
        </w:rPr>
        <w:t xml:space="preserve">као што су неки припадници полиције </w:t>
      </w:r>
      <w:r w:rsidR="00617896" w:rsidRPr="0064786A">
        <w:rPr>
          <w:lang w:val="sr-Cyrl-RS"/>
        </w:rPr>
        <w:t>и лица која учествују у организованом криминалу и кријумчарењу дрога</w:t>
      </w:r>
      <w:r w:rsidRPr="0064786A">
        <w:rPr>
          <w:lang w:val="sr-Cyrl-RS"/>
        </w:rPr>
        <w:t xml:space="preserve">. </w:t>
      </w:r>
    </w:p>
    <w:p w:rsidR="00B2258C" w:rsidRPr="0064786A" w:rsidRDefault="00B2258C" w:rsidP="00267F67">
      <w:pPr>
        <w:pStyle w:val="H23G"/>
        <w:rPr>
          <w:lang w:val="sr-Cyrl-RS"/>
        </w:rPr>
      </w:pPr>
      <w:r w:rsidRPr="0064786A">
        <w:rPr>
          <w:lang w:val="sr-Cyrl-RS"/>
        </w:rPr>
        <w:tab/>
      </w:r>
      <w:r w:rsidRPr="0064786A">
        <w:rPr>
          <w:lang w:val="sr-Cyrl-RS"/>
        </w:rPr>
        <w:tab/>
      </w:r>
      <w:r w:rsidR="00C366B2" w:rsidRPr="0064786A">
        <w:rPr>
          <w:lang w:val="sr-Cyrl-RS"/>
        </w:rPr>
        <w:t>Члан</w:t>
      </w:r>
      <w:r w:rsidR="00617896" w:rsidRPr="0064786A">
        <w:rPr>
          <w:lang w:val="sr-Cyrl-RS"/>
        </w:rPr>
        <w:t>ови</w:t>
      </w:r>
      <w:r w:rsidRPr="0064786A">
        <w:rPr>
          <w:lang w:val="sr-Cyrl-RS"/>
        </w:rPr>
        <w:t xml:space="preserve"> 34-36</w:t>
      </w:r>
      <w:r w:rsidR="00617896" w:rsidRPr="0064786A">
        <w:rPr>
          <w:lang w:val="sr-Cyrl-RS"/>
        </w:rPr>
        <w:t>.</w:t>
      </w:r>
      <w:r w:rsidRPr="0064786A">
        <w:rPr>
          <w:lang w:val="sr-Cyrl-RS"/>
        </w:rPr>
        <w:t xml:space="preserve"> </w:t>
      </w:r>
      <w:r w:rsidR="00617896" w:rsidRPr="0064786A">
        <w:rPr>
          <w:lang w:val="sr-Cyrl-RS"/>
        </w:rPr>
        <w:t>о сексуалном злостављању</w:t>
      </w:r>
      <w:r w:rsidRPr="0064786A">
        <w:rPr>
          <w:lang w:val="sr-Cyrl-RS"/>
        </w:rPr>
        <w:t xml:space="preserve">, </w:t>
      </w:r>
      <w:r w:rsidR="00617896" w:rsidRPr="0064786A">
        <w:rPr>
          <w:lang w:val="sr-Cyrl-RS"/>
        </w:rPr>
        <w:t>сексуалном искоришћавању</w:t>
      </w:r>
      <w:r w:rsidRPr="0064786A">
        <w:rPr>
          <w:lang w:val="sr-Cyrl-RS"/>
        </w:rPr>
        <w:t xml:space="preserve">, </w:t>
      </w:r>
      <w:r w:rsidR="00617896" w:rsidRPr="0064786A">
        <w:rPr>
          <w:lang w:val="sr-Cyrl-RS"/>
        </w:rPr>
        <w:t>трговини људима и другим видовима искоришћавања</w:t>
      </w:r>
    </w:p>
    <w:p w:rsidR="00B2258C" w:rsidRPr="0064786A" w:rsidRDefault="00B2258C" w:rsidP="00B2258C">
      <w:pPr>
        <w:pStyle w:val="SingleTxtG"/>
        <w:rPr>
          <w:lang w:val="sr-Cyrl-RS"/>
        </w:rPr>
      </w:pPr>
      <w:r w:rsidRPr="0064786A">
        <w:rPr>
          <w:lang w:val="sr-Cyrl-RS"/>
        </w:rPr>
        <w:t>58.</w:t>
      </w:r>
      <w:r w:rsidRPr="0064786A">
        <w:rPr>
          <w:lang w:val="sr-Cyrl-RS"/>
        </w:rPr>
        <w:tab/>
      </w:r>
      <w:r w:rsidR="00D60F72" w:rsidRPr="0064786A">
        <w:rPr>
          <w:lang w:val="sr-Cyrl-RS"/>
        </w:rPr>
        <w:t>Деца у уличној ситуацији</w:t>
      </w:r>
      <w:r w:rsidRPr="0064786A">
        <w:rPr>
          <w:lang w:val="sr-Cyrl-RS"/>
        </w:rPr>
        <w:t xml:space="preserve"> </w:t>
      </w:r>
      <w:r w:rsidR="00617896" w:rsidRPr="0064786A">
        <w:rPr>
          <w:lang w:val="sr-Cyrl-RS"/>
        </w:rPr>
        <w:t>су нарочито изложена ризику од сексуалног насиља и искоришћњавања</w:t>
      </w:r>
      <w:r w:rsidR="005D016B" w:rsidRPr="0064786A">
        <w:rPr>
          <w:lang w:val="sr-Cyrl-RS"/>
        </w:rPr>
        <w:t xml:space="preserve"> </w:t>
      </w:r>
      <w:r w:rsidR="00617896" w:rsidRPr="0064786A">
        <w:rPr>
          <w:lang w:val="sr-Cyrl-RS"/>
        </w:rPr>
        <w:t xml:space="preserve">и </w:t>
      </w:r>
      <w:r w:rsidR="003E350C" w:rsidRPr="0064786A">
        <w:rPr>
          <w:lang w:val="sr-Cyrl-RS"/>
        </w:rPr>
        <w:t>Факултативн</w:t>
      </w:r>
      <w:r w:rsidR="00617896" w:rsidRPr="0064786A">
        <w:rPr>
          <w:lang w:val="sr-Cyrl-RS"/>
        </w:rPr>
        <w:t>и протокол уз Конвенцију који се односи на продају деце, проституцију деце и дечју порнографију</w:t>
      </w:r>
      <w:r w:rsidR="005D016B" w:rsidRPr="0064786A">
        <w:rPr>
          <w:lang w:val="sr-Cyrl-RS"/>
        </w:rPr>
        <w:t xml:space="preserve"> </w:t>
      </w:r>
      <w:r w:rsidR="00617896" w:rsidRPr="0064786A">
        <w:rPr>
          <w:lang w:val="sr-Cyrl-RS"/>
        </w:rPr>
        <w:t>је од посебног значаја за њих</w:t>
      </w:r>
      <w:r w:rsidRPr="0064786A">
        <w:rPr>
          <w:lang w:val="sr-Cyrl-RS"/>
        </w:rPr>
        <w:t xml:space="preserve">. </w:t>
      </w:r>
      <w:r w:rsidR="00617896" w:rsidRPr="0064786A">
        <w:rPr>
          <w:lang w:val="sr-Cyrl-RS"/>
        </w:rPr>
        <w:t>Потребно је да стручњаци који су оспособљени за разумевање конкретних околности у којима се налазе</w:t>
      </w:r>
      <w:r w:rsidRPr="0064786A">
        <w:rPr>
          <w:lang w:val="sr-Cyrl-RS"/>
        </w:rPr>
        <w:t xml:space="preserve"> </w:t>
      </w:r>
      <w:r w:rsidR="007B6509" w:rsidRPr="0064786A">
        <w:rPr>
          <w:lang w:val="sr-Cyrl-RS"/>
        </w:rPr>
        <w:t>деце</w:t>
      </w:r>
      <w:r w:rsidR="00D60F72" w:rsidRPr="0064786A">
        <w:rPr>
          <w:lang w:val="sr-Cyrl-RS"/>
        </w:rPr>
        <w:t xml:space="preserve"> у уличној ситуацији</w:t>
      </w:r>
      <w:r w:rsidRPr="0064786A">
        <w:rPr>
          <w:lang w:val="sr-Cyrl-RS"/>
        </w:rPr>
        <w:t xml:space="preserve">. </w:t>
      </w:r>
      <w:r w:rsidR="005D016B" w:rsidRPr="0064786A">
        <w:rPr>
          <w:lang w:val="sr-Cyrl-RS"/>
        </w:rPr>
        <w:t>Деца</w:t>
      </w:r>
      <w:r w:rsidRPr="0064786A">
        <w:rPr>
          <w:lang w:val="sr-Cyrl-RS"/>
        </w:rPr>
        <w:t xml:space="preserve"> </w:t>
      </w:r>
      <w:r w:rsidR="00D71D67" w:rsidRPr="0064786A">
        <w:rPr>
          <w:lang w:val="sr-Cyrl-RS"/>
        </w:rPr>
        <w:t xml:space="preserve">су можда доспела </w:t>
      </w:r>
      <w:r w:rsidR="00F62FF0" w:rsidRPr="0064786A">
        <w:rPr>
          <w:lang w:val="sr-Cyrl-RS"/>
        </w:rPr>
        <w:t>у уличн</w:t>
      </w:r>
      <w:r w:rsidR="00D71D67" w:rsidRPr="0064786A">
        <w:rPr>
          <w:lang w:val="sr-Cyrl-RS"/>
        </w:rPr>
        <w:t>у</w:t>
      </w:r>
      <w:r w:rsidR="00F62FF0" w:rsidRPr="0064786A">
        <w:rPr>
          <w:lang w:val="sr-Cyrl-RS"/>
        </w:rPr>
        <w:t xml:space="preserve"> ситуациј</w:t>
      </w:r>
      <w:r w:rsidR="00D71D67" w:rsidRPr="0064786A">
        <w:rPr>
          <w:lang w:val="sr-Cyrl-RS"/>
        </w:rPr>
        <w:t>у</w:t>
      </w:r>
      <w:r w:rsidRPr="0064786A">
        <w:rPr>
          <w:lang w:val="sr-Cyrl-RS"/>
        </w:rPr>
        <w:t xml:space="preserve"> </w:t>
      </w:r>
      <w:r w:rsidR="00D71D67" w:rsidRPr="0064786A">
        <w:rPr>
          <w:lang w:val="sr-Cyrl-RS"/>
        </w:rPr>
        <w:t>трговином људима ради сексуалног или радног искоришћавања и/или могу да буду изложена ризику од те трговине, као и трговине деловим тела и других видова експлоатације када се нађу на улици</w:t>
      </w:r>
      <w:r w:rsidRPr="0064786A">
        <w:rPr>
          <w:lang w:val="sr-Cyrl-RS"/>
        </w:rPr>
        <w:t xml:space="preserve">. </w:t>
      </w:r>
    </w:p>
    <w:p w:rsidR="00B2258C" w:rsidRPr="0064786A" w:rsidRDefault="00B2258C" w:rsidP="00267F67">
      <w:pPr>
        <w:pStyle w:val="H23G"/>
        <w:rPr>
          <w:lang w:val="sr-Cyrl-RS"/>
        </w:rPr>
      </w:pPr>
      <w:r w:rsidRPr="0064786A">
        <w:rPr>
          <w:lang w:val="sr-Cyrl-RS"/>
        </w:rPr>
        <w:tab/>
      </w:r>
      <w:r w:rsidRPr="0064786A">
        <w:rPr>
          <w:lang w:val="sr-Cyrl-RS"/>
        </w:rPr>
        <w:tab/>
      </w:r>
      <w:r w:rsidR="00C366B2" w:rsidRPr="0064786A">
        <w:rPr>
          <w:lang w:val="sr-Cyrl-RS"/>
        </w:rPr>
        <w:t>Члан</w:t>
      </w:r>
      <w:r w:rsidRPr="0064786A">
        <w:rPr>
          <w:lang w:val="sr-Cyrl-RS"/>
        </w:rPr>
        <w:t xml:space="preserve"> 32</w:t>
      </w:r>
      <w:r w:rsidR="00D71D67" w:rsidRPr="0064786A">
        <w:rPr>
          <w:lang w:val="sr-Cyrl-RS"/>
        </w:rPr>
        <w:t xml:space="preserve">. о </w:t>
      </w:r>
      <w:r w:rsidR="003E350C" w:rsidRPr="0064786A">
        <w:rPr>
          <w:lang w:val="sr-Cyrl-RS"/>
        </w:rPr>
        <w:t>дечјем раду</w:t>
      </w:r>
    </w:p>
    <w:p w:rsidR="00B2258C" w:rsidRPr="0064786A" w:rsidRDefault="00B2258C" w:rsidP="00B2258C">
      <w:pPr>
        <w:pStyle w:val="SingleTxtG"/>
        <w:rPr>
          <w:lang w:val="sr-Cyrl-RS"/>
        </w:rPr>
      </w:pPr>
      <w:r w:rsidRPr="0064786A">
        <w:rPr>
          <w:lang w:val="sr-Cyrl-RS"/>
        </w:rPr>
        <w:t>59.</w:t>
      </w:r>
      <w:r w:rsidRPr="0064786A">
        <w:rPr>
          <w:lang w:val="sr-Cyrl-RS"/>
        </w:rPr>
        <w:tab/>
      </w:r>
      <w:r w:rsidR="005A5DD6" w:rsidRPr="0064786A">
        <w:rPr>
          <w:lang w:val="sr-Cyrl-RS"/>
        </w:rPr>
        <w:t>Комитет</w:t>
      </w:r>
      <w:r w:rsidRPr="0064786A">
        <w:rPr>
          <w:lang w:val="sr-Cyrl-RS"/>
        </w:rPr>
        <w:t xml:space="preserve"> </w:t>
      </w:r>
      <w:r w:rsidR="003E350C" w:rsidRPr="0064786A">
        <w:rPr>
          <w:lang w:val="sr-Cyrl-RS"/>
        </w:rPr>
        <w:t>позива</w:t>
      </w:r>
      <w:r w:rsidRPr="0064786A">
        <w:rPr>
          <w:lang w:val="sr-Cyrl-RS"/>
        </w:rPr>
        <w:t xml:space="preserve"> </w:t>
      </w:r>
      <w:r w:rsidR="005022BC" w:rsidRPr="0064786A">
        <w:rPr>
          <w:lang w:val="sr-Cyrl-RS"/>
        </w:rPr>
        <w:t>државе</w:t>
      </w:r>
      <w:r w:rsidR="00163293" w:rsidRPr="0064786A">
        <w:rPr>
          <w:lang w:val="sr-Cyrl-RS"/>
        </w:rPr>
        <w:t xml:space="preserve"> </w:t>
      </w:r>
      <w:r w:rsidR="003E350C" w:rsidRPr="0064786A">
        <w:rPr>
          <w:lang w:val="sr-Cyrl-RS"/>
        </w:rPr>
        <w:t xml:space="preserve">да спроведу одредбе члана </w:t>
      </w:r>
      <w:r w:rsidRPr="0064786A">
        <w:rPr>
          <w:lang w:val="sr-Cyrl-RS"/>
        </w:rPr>
        <w:t>32</w:t>
      </w:r>
      <w:r w:rsidR="003E350C" w:rsidRPr="0064786A">
        <w:rPr>
          <w:lang w:val="sr-Cyrl-RS"/>
        </w:rPr>
        <w:t xml:space="preserve">. став </w:t>
      </w:r>
      <w:r w:rsidRPr="0064786A">
        <w:rPr>
          <w:lang w:val="sr-Cyrl-RS"/>
        </w:rPr>
        <w:t>2</w:t>
      </w:r>
      <w:r w:rsidR="003E350C" w:rsidRPr="0064786A">
        <w:rPr>
          <w:lang w:val="sr-Cyrl-RS"/>
        </w:rPr>
        <w:t>.</w:t>
      </w:r>
      <w:r w:rsidRPr="0064786A">
        <w:rPr>
          <w:lang w:val="sr-Cyrl-RS"/>
        </w:rPr>
        <w:t xml:space="preserve"> </w:t>
      </w:r>
      <w:r w:rsidR="00E41C37" w:rsidRPr="0064786A">
        <w:rPr>
          <w:lang w:val="sr-Cyrl-RS"/>
        </w:rPr>
        <w:t>Конвенције</w:t>
      </w:r>
      <w:r w:rsidRPr="0064786A">
        <w:rPr>
          <w:lang w:val="sr-Cyrl-RS"/>
        </w:rPr>
        <w:t>,</w:t>
      </w:r>
      <w:r w:rsidR="005D016B" w:rsidRPr="0064786A">
        <w:rPr>
          <w:lang w:val="sr-Cyrl-RS"/>
        </w:rPr>
        <w:t xml:space="preserve"> </w:t>
      </w:r>
      <w:r w:rsidR="003E350C" w:rsidRPr="0064786A">
        <w:rPr>
          <w:lang w:val="sr-Cyrl-RS"/>
        </w:rPr>
        <w:t xml:space="preserve">као и Конвенцију Међународне организације рада о минималном узрасту за запошљавање из </w:t>
      </w:r>
      <w:r w:rsidRPr="0064786A">
        <w:rPr>
          <w:lang w:val="sr-Cyrl-RS"/>
        </w:rPr>
        <w:t>1973</w:t>
      </w:r>
      <w:r w:rsidR="003E350C" w:rsidRPr="0064786A">
        <w:rPr>
          <w:lang w:val="sr-Cyrl-RS"/>
        </w:rPr>
        <w:t>. године</w:t>
      </w:r>
      <w:r w:rsidRPr="0064786A">
        <w:rPr>
          <w:lang w:val="sr-Cyrl-RS"/>
        </w:rPr>
        <w:t xml:space="preserve"> (</w:t>
      </w:r>
      <w:r w:rsidR="003E350C" w:rsidRPr="0064786A">
        <w:rPr>
          <w:lang w:val="sr-Cyrl-RS"/>
        </w:rPr>
        <w:t>бр.</w:t>
      </w:r>
      <w:r w:rsidRPr="0064786A">
        <w:rPr>
          <w:lang w:val="sr-Cyrl-RS"/>
        </w:rPr>
        <w:t xml:space="preserve"> 138)</w:t>
      </w:r>
      <w:r w:rsidR="005D016B" w:rsidRPr="0064786A">
        <w:rPr>
          <w:lang w:val="sr-Cyrl-RS"/>
        </w:rPr>
        <w:t xml:space="preserve"> </w:t>
      </w:r>
      <w:r w:rsidR="003E350C" w:rsidRPr="0064786A">
        <w:rPr>
          <w:lang w:val="sr-Cyrl-RS"/>
        </w:rPr>
        <w:t xml:space="preserve">и Конвенцију о најгорим облицима дечјег рада из </w:t>
      </w:r>
      <w:r w:rsidRPr="0064786A">
        <w:rPr>
          <w:lang w:val="sr-Cyrl-RS"/>
        </w:rPr>
        <w:t>1999</w:t>
      </w:r>
      <w:r w:rsidR="003E350C" w:rsidRPr="0064786A">
        <w:rPr>
          <w:lang w:val="sr-Cyrl-RS"/>
        </w:rPr>
        <w:t>. године</w:t>
      </w:r>
      <w:r w:rsidRPr="0064786A">
        <w:rPr>
          <w:lang w:val="sr-Cyrl-RS"/>
        </w:rPr>
        <w:t xml:space="preserve"> (</w:t>
      </w:r>
      <w:r w:rsidR="003E350C" w:rsidRPr="0064786A">
        <w:rPr>
          <w:lang w:val="sr-Cyrl-RS"/>
        </w:rPr>
        <w:t>бр.</w:t>
      </w:r>
      <w:r w:rsidRPr="0064786A">
        <w:rPr>
          <w:lang w:val="sr-Cyrl-RS"/>
        </w:rPr>
        <w:t xml:space="preserve"> 182), </w:t>
      </w:r>
      <w:r w:rsidR="003E350C" w:rsidRPr="0064786A">
        <w:rPr>
          <w:lang w:val="sr-Cyrl-RS"/>
        </w:rPr>
        <w:t xml:space="preserve">ради заштите </w:t>
      </w:r>
      <w:r w:rsidR="00D60F72" w:rsidRPr="0064786A">
        <w:rPr>
          <w:lang w:val="sr-Cyrl-RS"/>
        </w:rPr>
        <w:t>дец</w:t>
      </w:r>
      <w:r w:rsidR="003E350C" w:rsidRPr="0064786A">
        <w:rPr>
          <w:lang w:val="sr-Cyrl-RS"/>
        </w:rPr>
        <w:t>е</w:t>
      </w:r>
      <w:r w:rsidR="00D60F72" w:rsidRPr="0064786A">
        <w:rPr>
          <w:lang w:val="sr-Cyrl-RS"/>
        </w:rPr>
        <w:t xml:space="preserve"> у уличној ситуацији</w:t>
      </w:r>
      <w:r w:rsidRPr="0064786A">
        <w:rPr>
          <w:lang w:val="sr-Cyrl-RS"/>
        </w:rPr>
        <w:t xml:space="preserve"> </w:t>
      </w:r>
      <w:r w:rsidR="003E350C" w:rsidRPr="0064786A">
        <w:rPr>
          <w:lang w:val="sr-Cyrl-RS"/>
        </w:rPr>
        <w:t>од економског искоришћавања и најгорих облика дечјег рада</w:t>
      </w:r>
      <w:r w:rsidRPr="0064786A">
        <w:rPr>
          <w:lang w:val="sr-Cyrl-RS"/>
        </w:rPr>
        <w:t xml:space="preserve">. </w:t>
      </w:r>
      <w:r w:rsidR="003E350C" w:rsidRPr="0064786A">
        <w:rPr>
          <w:lang w:val="sr-Cyrl-RS"/>
        </w:rPr>
        <w:t>Акција против дечјег рада би требало да обухвата свеобухватне мере</w:t>
      </w:r>
      <w:r w:rsidRPr="0064786A">
        <w:rPr>
          <w:lang w:val="sr-Cyrl-RS"/>
        </w:rPr>
        <w:t xml:space="preserve">, </w:t>
      </w:r>
      <w:r w:rsidR="003E350C" w:rsidRPr="0064786A">
        <w:rPr>
          <w:lang w:val="sr-Cyrl-RS"/>
        </w:rPr>
        <w:t>укључујући и пружање подршке која ће деци омогућити прелазак у образовање и гарантовати адекватан животни стандард за њих и њихове породице</w:t>
      </w:r>
      <w:r w:rsidRPr="0064786A">
        <w:rPr>
          <w:lang w:val="sr-Cyrl-RS"/>
        </w:rPr>
        <w:t xml:space="preserve">. </w:t>
      </w:r>
      <w:r w:rsidR="003E350C" w:rsidRPr="0064786A">
        <w:rPr>
          <w:lang w:val="sr-Cyrl-RS"/>
        </w:rPr>
        <w:t xml:space="preserve">Такве мере је потребно развити у сарадњи с </w:t>
      </w:r>
      <w:r w:rsidR="00D60F72" w:rsidRPr="0064786A">
        <w:rPr>
          <w:lang w:val="sr-Cyrl-RS"/>
        </w:rPr>
        <w:t>дец</w:t>
      </w:r>
      <w:r w:rsidR="003E350C" w:rsidRPr="0064786A">
        <w:rPr>
          <w:lang w:val="sr-Cyrl-RS"/>
        </w:rPr>
        <w:t>ом</w:t>
      </w:r>
      <w:r w:rsidR="00D60F72" w:rsidRPr="0064786A">
        <w:rPr>
          <w:lang w:val="sr-Cyrl-RS"/>
        </w:rPr>
        <w:t xml:space="preserve"> у уличној ситуацији</w:t>
      </w:r>
      <w:r w:rsidR="005D016B" w:rsidRPr="0064786A">
        <w:rPr>
          <w:lang w:val="sr-Cyrl-RS"/>
        </w:rPr>
        <w:t xml:space="preserve"> и </w:t>
      </w:r>
      <w:r w:rsidR="003E350C" w:rsidRPr="0064786A">
        <w:rPr>
          <w:lang w:val="sr-Cyrl-RS"/>
        </w:rPr>
        <w:t>другим кључним интересним групама, како би одражавале најбоље интересе деце и како би се обезбедило да немају ненамерни негативни утицај на опстанак или развој деце</w:t>
      </w:r>
      <w:r w:rsidRPr="0064786A">
        <w:rPr>
          <w:lang w:val="sr-Cyrl-RS"/>
        </w:rPr>
        <w:t xml:space="preserve">. </w:t>
      </w:r>
      <w:r w:rsidR="003E350C" w:rsidRPr="0064786A">
        <w:rPr>
          <w:lang w:val="sr-Cyrl-RS"/>
        </w:rPr>
        <w:t>Инкриминисање просјачења или трговине без дозволе може да доведе до горих видова понашања ради опстанка</w:t>
      </w:r>
      <w:r w:rsidRPr="0064786A">
        <w:rPr>
          <w:lang w:val="sr-Cyrl-RS"/>
        </w:rPr>
        <w:t xml:space="preserve">, </w:t>
      </w:r>
      <w:r w:rsidR="003E350C" w:rsidRPr="0064786A">
        <w:rPr>
          <w:lang w:val="sr-Cyrl-RS"/>
        </w:rPr>
        <w:t>као што је комерцијално сексуално искоришћавање</w:t>
      </w:r>
      <w:r w:rsidRPr="0064786A">
        <w:rPr>
          <w:lang w:val="sr-Cyrl-RS"/>
        </w:rPr>
        <w:t xml:space="preserve">. </w:t>
      </w:r>
      <w:r w:rsidR="003E350C" w:rsidRPr="0064786A">
        <w:rPr>
          <w:lang w:val="sr-Cyrl-RS"/>
        </w:rPr>
        <w:t>Шеме штедње које развијају вештине вођења буџета и чувања зараде код</w:t>
      </w:r>
      <w:r w:rsidR="00E41C37" w:rsidRPr="0064786A">
        <w:rPr>
          <w:lang w:val="sr-Cyrl-RS"/>
        </w:rPr>
        <w:t xml:space="preserve"> дец</w:t>
      </w:r>
      <w:r w:rsidR="003E350C" w:rsidRPr="0064786A">
        <w:rPr>
          <w:lang w:val="sr-Cyrl-RS"/>
        </w:rPr>
        <w:t>е</w:t>
      </w:r>
      <w:r w:rsidR="00D60F72" w:rsidRPr="0064786A">
        <w:rPr>
          <w:lang w:val="sr-Cyrl-RS"/>
        </w:rPr>
        <w:t xml:space="preserve"> у уличној ситуацији</w:t>
      </w:r>
      <w:r w:rsidRPr="0064786A">
        <w:rPr>
          <w:lang w:val="sr-Cyrl-RS"/>
        </w:rPr>
        <w:t xml:space="preserve"> </w:t>
      </w:r>
      <w:r w:rsidR="003E350C" w:rsidRPr="0064786A">
        <w:rPr>
          <w:lang w:val="sr-Cyrl-RS"/>
        </w:rPr>
        <w:t>су корисне</w:t>
      </w:r>
      <w:r w:rsidRPr="0064786A">
        <w:rPr>
          <w:lang w:val="sr-Cyrl-RS"/>
        </w:rPr>
        <w:t>.</w:t>
      </w:r>
    </w:p>
    <w:p w:rsidR="00B2258C" w:rsidRPr="0064786A" w:rsidRDefault="00B2258C" w:rsidP="00267F67">
      <w:pPr>
        <w:pStyle w:val="H23G"/>
        <w:rPr>
          <w:lang w:val="sr-Cyrl-RS"/>
        </w:rPr>
      </w:pPr>
      <w:r w:rsidRPr="0064786A">
        <w:rPr>
          <w:lang w:val="sr-Cyrl-RS"/>
        </w:rPr>
        <w:lastRenderedPageBreak/>
        <w:tab/>
      </w:r>
      <w:r w:rsidRPr="0064786A">
        <w:rPr>
          <w:lang w:val="sr-Cyrl-RS"/>
        </w:rPr>
        <w:tab/>
      </w:r>
      <w:r w:rsidR="00C366B2" w:rsidRPr="0064786A">
        <w:rPr>
          <w:lang w:val="sr-Cyrl-RS"/>
        </w:rPr>
        <w:t>Члан</w:t>
      </w:r>
      <w:r w:rsidR="003E350C" w:rsidRPr="0064786A">
        <w:rPr>
          <w:lang w:val="sr-Cyrl-RS"/>
        </w:rPr>
        <w:t>ови</w:t>
      </w:r>
      <w:r w:rsidRPr="0064786A">
        <w:rPr>
          <w:lang w:val="sr-Cyrl-RS"/>
        </w:rPr>
        <w:t xml:space="preserve"> 37</w:t>
      </w:r>
      <w:r w:rsidR="003E350C" w:rsidRPr="0064786A">
        <w:rPr>
          <w:lang w:val="sr-Cyrl-RS"/>
        </w:rPr>
        <w:t>.</w:t>
      </w:r>
      <w:r w:rsidR="005D016B" w:rsidRPr="0064786A">
        <w:rPr>
          <w:lang w:val="sr-Cyrl-RS"/>
        </w:rPr>
        <w:t xml:space="preserve"> и </w:t>
      </w:r>
      <w:r w:rsidRPr="0064786A">
        <w:rPr>
          <w:lang w:val="sr-Cyrl-RS"/>
        </w:rPr>
        <w:t>40</w:t>
      </w:r>
      <w:r w:rsidR="003E350C" w:rsidRPr="0064786A">
        <w:rPr>
          <w:lang w:val="sr-Cyrl-RS"/>
        </w:rPr>
        <w:t>.</w:t>
      </w:r>
      <w:r w:rsidRPr="0064786A">
        <w:rPr>
          <w:lang w:val="sr-Cyrl-RS"/>
        </w:rPr>
        <w:t xml:space="preserve"> </w:t>
      </w:r>
      <w:r w:rsidR="003E350C" w:rsidRPr="0064786A">
        <w:rPr>
          <w:lang w:val="sr-Cyrl-RS"/>
        </w:rPr>
        <w:t>о малолетничком правосуђу</w:t>
      </w:r>
    </w:p>
    <w:p w:rsidR="00B2258C" w:rsidRPr="0064786A" w:rsidRDefault="00B2258C" w:rsidP="00B2258C">
      <w:pPr>
        <w:pStyle w:val="SingleTxtG"/>
        <w:rPr>
          <w:lang w:val="sr-Cyrl-RS"/>
        </w:rPr>
      </w:pPr>
      <w:r w:rsidRPr="0064786A">
        <w:rPr>
          <w:lang w:val="sr-Cyrl-RS"/>
        </w:rPr>
        <w:t>60.</w:t>
      </w:r>
      <w:r w:rsidRPr="0064786A">
        <w:rPr>
          <w:lang w:val="sr-Cyrl-RS"/>
        </w:rPr>
        <w:tab/>
      </w:r>
      <w:r w:rsidR="003E350C" w:rsidRPr="0064786A">
        <w:rPr>
          <w:lang w:val="sr-Cyrl-RS"/>
        </w:rPr>
        <w:t>Код д</w:t>
      </w:r>
      <w:r w:rsidR="00D60F72" w:rsidRPr="0064786A">
        <w:rPr>
          <w:lang w:val="sr-Cyrl-RS"/>
        </w:rPr>
        <w:t>ец</w:t>
      </w:r>
      <w:r w:rsidR="003E350C" w:rsidRPr="0064786A">
        <w:rPr>
          <w:lang w:val="sr-Cyrl-RS"/>
        </w:rPr>
        <w:t>е</w:t>
      </w:r>
      <w:r w:rsidR="00D60F72" w:rsidRPr="0064786A">
        <w:rPr>
          <w:lang w:val="sr-Cyrl-RS"/>
        </w:rPr>
        <w:t xml:space="preserve"> у уличној ситуацији</w:t>
      </w:r>
      <w:r w:rsidRPr="0064786A">
        <w:rPr>
          <w:lang w:val="sr-Cyrl-RS"/>
        </w:rPr>
        <w:t xml:space="preserve"> </w:t>
      </w:r>
      <w:r w:rsidR="003E350C" w:rsidRPr="0064786A">
        <w:rPr>
          <w:lang w:val="sr-Cyrl-RS"/>
        </w:rPr>
        <w:t>је већа вероватноћа да ће бити на мети и криминализована и да ће завршити у систему правосуђа за малолетнике или одрасле, а мања је вероватноћа да ће имати користи од диверзије, алтернатива привођењу или ресторативних пракси, јер не могу да приуште кауцију и можда немају одговорна одрасла лица која могу да гарантују за њих</w:t>
      </w:r>
      <w:r w:rsidRPr="0064786A">
        <w:rPr>
          <w:lang w:val="sr-Cyrl-RS"/>
        </w:rPr>
        <w:t xml:space="preserve">. </w:t>
      </w:r>
      <w:r w:rsidR="003E350C" w:rsidRPr="0064786A">
        <w:rPr>
          <w:lang w:val="sr-Cyrl-RS"/>
        </w:rPr>
        <w:t>Злоупотреба овлашћења од стране припадника полиције</w:t>
      </w:r>
      <w:r w:rsidRPr="0064786A">
        <w:rPr>
          <w:lang w:val="sr-Cyrl-RS"/>
        </w:rPr>
        <w:t xml:space="preserve">, </w:t>
      </w:r>
      <w:r w:rsidR="003E350C" w:rsidRPr="0064786A">
        <w:rPr>
          <w:lang w:val="sr-Cyrl-RS"/>
        </w:rPr>
        <w:t>која се нпр. огледа у узнемиравању</w:t>
      </w:r>
      <w:r w:rsidRPr="0064786A">
        <w:rPr>
          <w:lang w:val="sr-Cyrl-RS"/>
        </w:rPr>
        <w:t xml:space="preserve"> (</w:t>
      </w:r>
      <w:r w:rsidR="003E350C" w:rsidRPr="0064786A">
        <w:rPr>
          <w:lang w:val="sr-Cyrl-RS"/>
        </w:rPr>
        <w:t>укључујући и крађу новца и личне имовине деце</w:t>
      </w:r>
      <w:r w:rsidRPr="0064786A">
        <w:rPr>
          <w:lang w:val="sr-Cyrl-RS"/>
        </w:rPr>
        <w:t xml:space="preserve">, </w:t>
      </w:r>
      <w:r w:rsidR="003E350C" w:rsidRPr="0064786A">
        <w:rPr>
          <w:lang w:val="sr-Cyrl-RS"/>
        </w:rPr>
        <w:t xml:space="preserve">групно привођење или произвољно терање деце, често по налогу надређених </w:t>
      </w:r>
      <w:r w:rsidR="00F62FF0" w:rsidRPr="0064786A">
        <w:rPr>
          <w:lang w:val="sr-Cyrl-RS"/>
        </w:rPr>
        <w:t>и/или</w:t>
      </w:r>
      <w:r w:rsidRPr="0064786A">
        <w:rPr>
          <w:lang w:val="sr-Cyrl-RS"/>
        </w:rPr>
        <w:t xml:space="preserve"> </w:t>
      </w:r>
      <w:r w:rsidR="003E350C" w:rsidRPr="0064786A">
        <w:rPr>
          <w:lang w:val="sr-Cyrl-RS"/>
        </w:rPr>
        <w:t>политичара</w:t>
      </w:r>
      <w:r w:rsidRPr="0064786A">
        <w:rPr>
          <w:lang w:val="sr-Cyrl-RS"/>
        </w:rPr>
        <w:t xml:space="preserve">), </w:t>
      </w:r>
      <w:r w:rsidR="003E350C" w:rsidRPr="0064786A">
        <w:rPr>
          <w:lang w:val="sr-Cyrl-RS"/>
        </w:rPr>
        <w:t>корупцији</w:t>
      </w:r>
      <w:r w:rsidRPr="0064786A">
        <w:rPr>
          <w:lang w:val="sr-Cyrl-RS"/>
        </w:rPr>
        <w:t xml:space="preserve">, </w:t>
      </w:r>
      <w:r w:rsidR="003E350C" w:rsidRPr="0064786A">
        <w:rPr>
          <w:lang w:val="sr-Cyrl-RS"/>
        </w:rPr>
        <w:t>изнуди</w:t>
      </w:r>
      <w:r w:rsidRPr="0064786A">
        <w:rPr>
          <w:lang w:val="sr-Cyrl-RS"/>
        </w:rPr>
        <w:t xml:space="preserve"> (</w:t>
      </w:r>
      <w:r w:rsidR="003E350C" w:rsidRPr="0064786A">
        <w:rPr>
          <w:lang w:val="sr-Cyrl-RS"/>
        </w:rPr>
        <w:t>новца или секса</w:t>
      </w:r>
      <w:r w:rsidRPr="0064786A">
        <w:rPr>
          <w:lang w:val="sr-Cyrl-RS"/>
        </w:rPr>
        <w:t>)</w:t>
      </w:r>
      <w:r w:rsidR="005D016B" w:rsidRPr="0064786A">
        <w:rPr>
          <w:lang w:val="sr-Cyrl-RS"/>
        </w:rPr>
        <w:t xml:space="preserve"> </w:t>
      </w:r>
      <w:r w:rsidR="003E350C" w:rsidRPr="0064786A">
        <w:rPr>
          <w:lang w:val="sr-Cyrl-RS"/>
        </w:rPr>
        <w:t>и физичком</w:t>
      </w:r>
      <w:r w:rsidRPr="0064786A">
        <w:rPr>
          <w:lang w:val="sr-Cyrl-RS"/>
        </w:rPr>
        <w:t xml:space="preserve">, </w:t>
      </w:r>
      <w:r w:rsidR="003E350C" w:rsidRPr="0064786A">
        <w:rPr>
          <w:lang w:val="sr-Cyrl-RS"/>
        </w:rPr>
        <w:t xml:space="preserve">психолошком или сексуалном насиљу, представља чест вид кршења права који би </w:t>
      </w:r>
      <w:r w:rsidR="00F631F0" w:rsidRPr="0064786A">
        <w:rPr>
          <w:lang w:val="sr-Cyrl-RS"/>
        </w:rPr>
        <w:t xml:space="preserve">државе </w:t>
      </w:r>
      <w:r w:rsidR="003E350C" w:rsidRPr="0064786A">
        <w:rPr>
          <w:lang w:val="sr-Cyrl-RS"/>
        </w:rPr>
        <w:t>хитно морале да инкриминишу</w:t>
      </w:r>
      <w:r w:rsidRPr="0064786A">
        <w:rPr>
          <w:lang w:val="sr-Cyrl-RS"/>
        </w:rPr>
        <w:t xml:space="preserve">. </w:t>
      </w:r>
      <w:r w:rsidR="005A5DD6" w:rsidRPr="0064786A">
        <w:rPr>
          <w:lang w:val="sr-Cyrl-RS"/>
        </w:rPr>
        <w:t>Комитет</w:t>
      </w:r>
      <w:r w:rsidRPr="0064786A">
        <w:rPr>
          <w:lang w:val="sr-Cyrl-RS"/>
        </w:rPr>
        <w:t xml:space="preserve"> </w:t>
      </w:r>
      <w:r w:rsidR="003E350C" w:rsidRPr="0064786A">
        <w:rPr>
          <w:lang w:val="sr-Cyrl-RS"/>
        </w:rPr>
        <w:t xml:space="preserve">изражава забринутост због примене политика „нулте толеранције“ којима се </w:t>
      </w:r>
      <w:r w:rsidR="00D60F72" w:rsidRPr="0064786A">
        <w:rPr>
          <w:lang w:val="sr-Cyrl-RS"/>
        </w:rPr>
        <w:t>деца у уличној ситуацији</w:t>
      </w:r>
      <w:r w:rsidR="005D016B" w:rsidRPr="0064786A">
        <w:rPr>
          <w:lang w:val="sr-Cyrl-RS"/>
        </w:rPr>
        <w:t xml:space="preserve"> </w:t>
      </w:r>
      <w:r w:rsidR="003E350C" w:rsidRPr="0064786A">
        <w:rPr>
          <w:lang w:val="sr-Cyrl-RS"/>
        </w:rPr>
        <w:t>криминализују и које доводе до принудне институционализације</w:t>
      </w:r>
      <w:r w:rsidR="005022BC" w:rsidRPr="0064786A">
        <w:rPr>
          <w:lang w:val="sr-Cyrl-RS"/>
        </w:rPr>
        <w:t xml:space="preserve">. </w:t>
      </w:r>
      <w:r w:rsidR="00F631F0" w:rsidRPr="0064786A">
        <w:rPr>
          <w:lang w:val="sr-Cyrl-RS"/>
        </w:rPr>
        <w:t>Државе би морале да</w:t>
      </w:r>
      <w:r w:rsidRPr="0064786A">
        <w:rPr>
          <w:lang w:val="sr-Cyrl-RS"/>
        </w:rPr>
        <w:t xml:space="preserve"> </w:t>
      </w:r>
      <w:r w:rsidR="003E350C" w:rsidRPr="0064786A">
        <w:rPr>
          <w:lang w:val="sr-Cyrl-RS"/>
        </w:rPr>
        <w:t>подрже рад полиције у заједници</w:t>
      </w:r>
      <w:r w:rsidRPr="0064786A">
        <w:rPr>
          <w:lang w:val="sr-Cyrl-RS"/>
        </w:rPr>
        <w:t xml:space="preserve">, </w:t>
      </w:r>
      <w:r w:rsidR="003E350C" w:rsidRPr="0064786A">
        <w:rPr>
          <w:lang w:val="sr-Cyrl-RS"/>
        </w:rPr>
        <w:t xml:space="preserve">с нагласком на заштиту, а не кажњавање </w:t>
      </w:r>
      <w:r w:rsidR="007B6509" w:rsidRPr="0064786A">
        <w:rPr>
          <w:lang w:val="sr-Cyrl-RS"/>
        </w:rPr>
        <w:t>деце</w:t>
      </w:r>
      <w:r w:rsidR="00D60F72" w:rsidRPr="0064786A">
        <w:rPr>
          <w:lang w:val="sr-Cyrl-RS"/>
        </w:rPr>
        <w:t xml:space="preserve"> у уличној ситуацији</w:t>
      </w:r>
      <w:r w:rsidRPr="0064786A">
        <w:rPr>
          <w:lang w:val="sr-Cyrl-RS"/>
        </w:rPr>
        <w:t>,</w:t>
      </w:r>
      <w:r w:rsidR="005D016B" w:rsidRPr="0064786A">
        <w:rPr>
          <w:lang w:val="sr-Cyrl-RS"/>
        </w:rPr>
        <w:t xml:space="preserve"> и </w:t>
      </w:r>
      <w:r w:rsidR="003E350C" w:rsidRPr="0064786A">
        <w:rPr>
          <w:lang w:val="sr-Cyrl-RS"/>
        </w:rPr>
        <w:t>да уведу мултикултуралну полицијску службу</w:t>
      </w:r>
      <w:r w:rsidR="005022BC" w:rsidRPr="0064786A">
        <w:rPr>
          <w:lang w:val="sr-Cyrl-RS"/>
        </w:rPr>
        <w:t xml:space="preserve">. </w:t>
      </w:r>
      <w:r w:rsidR="00F631F0" w:rsidRPr="0064786A">
        <w:rPr>
          <w:lang w:val="sr-Cyrl-RS"/>
        </w:rPr>
        <w:t>Државе би морале да</w:t>
      </w:r>
      <w:r w:rsidRPr="0064786A">
        <w:rPr>
          <w:lang w:val="sr-Cyrl-RS"/>
        </w:rPr>
        <w:t xml:space="preserve"> </w:t>
      </w:r>
      <w:r w:rsidR="003E350C" w:rsidRPr="0064786A">
        <w:rPr>
          <w:lang w:val="sr-Cyrl-RS"/>
        </w:rPr>
        <w:t>гарантују сва права свој деци</w:t>
      </w:r>
      <w:r w:rsidRPr="0064786A">
        <w:rPr>
          <w:lang w:val="sr-Cyrl-RS"/>
        </w:rPr>
        <w:t xml:space="preserve">, </w:t>
      </w:r>
      <w:r w:rsidR="003E350C" w:rsidRPr="0064786A">
        <w:rPr>
          <w:lang w:val="sr-Cyrl-RS"/>
        </w:rPr>
        <w:t xml:space="preserve">укључујући и децу </w:t>
      </w:r>
      <w:r w:rsidR="00F62FF0" w:rsidRPr="0064786A">
        <w:rPr>
          <w:lang w:val="sr-Cyrl-RS"/>
        </w:rPr>
        <w:t>у уличној ситуацији</w:t>
      </w:r>
      <w:r w:rsidRPr="0064786A">
        <w:rPr>
          <w:lang w:val="sr-Cyrl-RS"/>
        </w:rPr>
        <w:t xml:space="preserve">, </w:t>
      </w:r>
      <w:r w:rsidR="003E350C" w:rsidRPr="0064786A">
        <w:rPr>
          <w:lang w:val="sr-Cyrl-RS"/>
        </w:rPr>
        <w:t>у контексту ресторативног, а не казненог система малолетничког правосуђа</w:t>
      </w:r>
      <w:r w:rsidRPr="0064786A">
        <w:rPr>
          <w:lang w:val="sr-Cyrl-RS"/>
        </w:rPr>
        <w:t>.</w:t>
      </w:r>
      <w:r w:rsidRPr="0064786A">
        <w:rPr>
          <w:rStyle w:val="FootnoteReference"/>
          <w:lang w:val="sr-Cyrl-RS"/>
        </w:rPr>
        <w:footnoteReference w:id="57"/>
      </w:r>
    </w:p>
    <w:p w:rsidR="00B2258C" w:rsidRPr="0064786A" w:rsidRDefault="00B2258C" w:rsidP="00267F67">
      <w:pPr>
        <w:pStyle w:val="H23G"/>
        <w:rPr>
          <w:lang w:val="sr-Cyrl-RS"/>
        </w:rPr>
      </w:pPr>
      <w:r w:rsidRPr="0064786A">
        <w:rPr>
          <w:lang w:val="sr-Cyrl-RS"/>
        </w:rPr>
        <w:tab/>
      </w:r>
      <w:r w:rsidRPr="0064786A">
        <w:rPr>
          <w:lang w:val="sr-Cyrl-RS"/>
        </w:rPr>
        <w:tab/>
      </w:r>
      <w:r w:rsidR="00C366B2" w:rsidRPr="0064786A">
        <w:rPr>
          <w:lang w:val="sr-Cyrl-RS"/>
        </w:rPr>
        <w:t>Члан</w:t>
      </w:r>
      <w:r w:rsidRPr="0064786A">
        <w:rPr>
          <w:lang w:val="sr-Cyrl-RS"/>
        </w:rPr>
        <w:t xml:space="preserve"> 38</w:t>
      </w:r>
      <w:r w:rsidR="003E350C" w:rsidRPr="0064786A">
        <w:rPr>
          <w:lang w:val="sr-Cyrl-RS"/>
        </w:rPr>
        <w:t>. о оружаним сукобима</w:t>
      </w:r>
    </w:p>
    <w:p w:rsidR="00B2258C" w:rsidRPr="0064786A" w:rsidRDefault="00B2258C" w:rsidP="00B2258C">
      <w:pPr>
        <w:pStyle w:val="SingleTxtG"/>
        <w:rPr>
          <w:lang w:val="sr-Cyrl-RS"/>
        </w:rPr>
      </w:pPr>
      <w:r w:rsidRPr="0064786A">
        <w:rPr>
          <w:lang w:val="sr-Cyrl-RS"/>
        </w:rPr>
        <w:t>61.</w:t>
      </w:r>
      <w:r w:rsidRPr="0064786A">
        <w:rPr>
          <w:lang w:val="sr-Cyrl-RS"/>
        </w:rPr>
        <w:tab/>
      </w:r>
      <w:r w:rsidR="003E350C" w:rsidRPr="0064786A">
        <w:rPr>
          <w:lang w:val="sr-Cyrl-RS"/>
        </w:rPr>
        <w:t xml:space="preserve">Факултативни протокол уз </w:t>
      </w:r>
      <w:r w:rsidR="005D016B" w:rsidRPr="0064786A">
        <w:rPr>
          <w:lang w:val="sr-Cyrl-RS"/>
        </w:rPr>
        <w:t>Конвенциј</w:t>
      </w:r>
      <w:r w:rsidR="003E350C" w:rsidRPr="0064786A">
        <w:rPr>
          <w:lang w:val="sr-Cyrl-RS"/>
        </w:rPr>
        <w:t xml:space="preserve">у о учествовању деце у оружаним сукобима је од значаја, јер су </w:t>
      </w:r>
      <w:r w:rsidR="00D60F72" w:rsidRPr="0064786A">
        <w:rPr>
          <w:lang w:val="sr-Cyrl-RS"/>
        </w:rPr>
        <w:t>деца у уличној ситуацији</w:t>
      </w:r>
      <w:r w:rsidRPr="0064786A">
        <w:rPr>
          <w:lang w:val="sr-Cyrl-RS"/>
        </w:rPr>
        <w:t xml:space="preserve"> </w:t>
      </w:r>
      <w:r w:rsidR="003E350C" w:rsidRPr="0064786A">
        <w:rPr>
          <w:lang w:val="sr-Cyrl-RS"/>
        </w:rPr>
        <w:t>изложена ризику од регрутовања у оружане снаге или наоружане групе</w:t>
      </w:r>
      <w:r w:rsidRPr="0064786A">
        <w:rPr>
          <w:lang w:val="sr-Cyrl-RS"/>
        </w:rPr>
        <w:t xml:space="preserve">. </w:t>
      </w:r>
      <w:r w:rsidR="003E350C" w:rsidRPr="0064786A">
        <w:rPr>
          <w:lang w:val="sr-Cyrl-RS"/>
        </w:rPr>
        <w:t xml:space="preserve">Сукоби могу да доведу до тога да се деца нађу </w:t>
      </w:r>
      <w:r w:rsidR="00F62FF0" w:rsidRPr="0064786A">
        <w:rPr>
          <w:lang w:val="sr-Cyrl-RS"/>
        </w:rPr>
        <w:t>у уличној ситуацији</w:t>
      </w:r>
      <w:r w:rsidRPr="0064786A">
        <w:rPr>
          <w:lang w:val="sr-Cyrl-RS"/>
        </w:rPr>
        <w:t xml:space="preserve"> </w:t>
      </w:r>
      <w:r w:rsidR="003E350C" w:rsidRPr="0064786A">
        <w:rPr>
          <w:lang w:val="sr-Cyrl-RS"/>
        </w:rPr>
        <w:t>услед урушавања социјалних мрежа</w:t>
      </w:r>
      <w:r w:rsidRPr="0064786A">
        <w:rPr>
          <w:lang w:val="sr-Cyrl-RS"/>
        </w:rPr>
        <w:t xml:space="preserve">, </w:t>
      </w:r>
      <w:r w:rsidR="003E350C" w:rsidRPr="0064786A">
        <w:rPr>
          <w:lang w:val="sr-Cyrl-RS"/>
        </w:rPr>
        <w:t>раздвајања породица</w:t>
      </w:r>
      <w:r w:rsidRPr="0064786A">
        <w:rPr>
          <w:lang w:val="sr-Cyrl-RS"/>
        </w:rPr>
        <w:t xml:space="preserve">, </w:t>
      </w:r>
      <w:r w:rsidR="003E350C" w:rsidRPr="0064786A">
        <w:rPr>
          <w:lang w:val="sr-Cyrl-RS"/>
        </w:rPr>
        <w:t>расељавања из заједница или одбацивања демобилисане деце бораца из заједница</w:t>
      </w:r>
      <w:r w:rsidRPr="0064786A">
        <w:rPr>
          <w:lang w:val="sr-Cyrl-RS"/>
        </w:rPr>
        <w:t xml:space="preserve">. </w:t>
      </w:r>
      <w:r w:rsidR="003E350C" w:rsidRPr="0064786A">
        <w:rPr>
          <w:lang w:val="sr-Cyrl-RS"/>
        </w:rPr>
        <w:t>У вези с превенцијом</w:t>
      </w:r>
      <w:r w:rsidRPr="0064786A">
        <w:rPr>
          <w:lang w:val="sr-Cyrl-RS"/>
        </w:rPr>
        <w:t xml:space="preserve">, </w:t>
      </w:r>
      <w:r w:rsidR="003E350C" w:rsidRPr="0064786A">
        <w:rPr>
          <w:lang w:val="sr-Cyrl-RS"/>
        </w:rPr>
        <w:t xml:space="preserve">неопходно је да до </w:t>
      </w:r>
      <w:r w:rsidR="00D60F72" w:rsidRPr="0064786A">
        <w:rPr>
          <w:lang w:val="sr-Cyrl-RS"/>
        </w:rPr>
        <w:t>дец</w:t>
      </w:r>
      <w:r w:rsidR="003E350C" w:rsidRPr="0064786A">
        <w:rPr>
          <w:lang w:val="sr-Cyrl-RS"/>
        </w:rPr>
        <w:t>е</w:t>
      </w:r>
      <w:r w:rsidR="00D60F72" w:rsidRPr="0064786A">
        <w:rPr>
          <w:lang w:val="sr-Cyrl-RS"/>
        </w:rPr>
        <w:t xml:space="preserve"> у уличној ситуацији</w:t>
      </w:r>
      <w:r w:rsidR="003E350C" w:rsidRPr="0064786A">
        <w:rPr>
          <w:lang w:val="sr-Cyrl-RS"/>
        </w:rPr>
        <w:t xml:space="preserve"> допре едукација о правима детета, укључујући и едукацију о миру и иницијативе против регрутације</w:t>
      </w:r>
      <w:r w:rsidRPr="0064786A">
        <w:rPr>
          <w:lang w:val="sr-Cyrl-RS"/>
        </w:rPr>
        <w:t xml:space="preserve">. </w:t>
      </w:r>
      <w:r w:rsidR="00D47E72" w:rsidRPr="0064786A">
        <w:rPr>
          <w:lang w:val="sr-Cyrl-RS"/>
        </w:rPr>
        <w:t>Интервенције</w:t>
      </w:r>
      <w:r w:rsidRPr="0064786A">
        <w:rPr>
          <w:lang w:val="sr-Cyrl-RS"/>
        </w:rPr>
        <w:t xml:space="preserve"> </w:t>
      </w:r>
      <w:r w:rsidR="0073466A" w:rsidRPr="0064786A">
        <w:rPr>
          <w:lang w:val="sr-Cyrl-RS"/>
        </w:rPr>
        <w:t>којима се на најмању могућу меру своди утицај оружаних сукоба морају проактивно да ублажавају ефекте раздвајања деце од породице, а приоритет треба придати програмима проналажења породица</w:t>
      </w:r>
      <w:r w:rsidRPr="0064786A">
        <w:rPr>
          <w:lang w:val="sr-Cyrl-RS"/>
        </w:rPr>
        <w:t xml:space="preserve">. </w:t>
      </w:r>
      <w:r w:rsidR="0073466A" w:rsidRPr="0064786A">
        <w:rPr>
          <w:lang w:val="sr-Cyrl-RS"/>
        </w:rPr>
        <w:t>Програми разоружања</w:t>
      </w:r>
      <w:r w:rsidRPr="0064786A">
        <w:rPr>
          <w:lang w:val="sr-Cyrl-RS"/>
        </w:rPr>
        <w:t xml:space="preserve">, </w:t>
      </w:r>
      <w:r w:rsidR="0073466A" w:rsidRPr="0064786A">
        <w:rPr>
          <w:lang w:val="sr-Cyrl-RS"/>
        </w:rPr>
        <w:t xml:space="preserve">демобилизације и реинтеграције </w:t>
      </w:r>
      <w:r w:rsidR="00E41C37" w:rsidRPr="0064786A">
        <w:rPr>
          <w:lang w:val="sr-Cyrl-RS"/>
        </w:rPr>
        <w:t>за децу</w:t>
      </w:r>
      <w:r w:rsidRPr="0064786A">
        <w:rPr>
          <w:lang w:val="sr-Cyrl-RS"/>
        </w:rPr>
        <w:t xml:space="preserve"> </w:t>
      </w:r>
      <w:r w:rsidR="0073466A" w:rsidRPr="0064786A">
        <w:rPr>
          <w:lang w:val="sr-Cyrl-RS"/>
        </w:rPr>
        <w:t>би морали да узму у обзир динамику повезаности с улицом као узрока и последице учешћа деце у оружаним сукобима</w:t>
      </w:r>
      <w:r w:rsidRPr="0064786A">
        <w:rPr>
          <w:lang w:val="sr-Cyrl-RS"/>
        </w:rPr>
        <w:t>.</w:t>
      </w:r>
    </w:p>
    <w:p w:rsidR="00B2258C" w:rsidRPr="0064786A" w:rsidRDefault="00B2258C" w:rsidP="00267F67">
      <w:pPr>
        <w:pStyle w:val="HChG"/>
        <w:rPr>
          <w:lang w:val="sr-Cyrl-RS"/>
        </w:rPr>
      </w:pPr>
      <w:bookmarkStart w:id="14" w:name="_Toc472626465"/>
      <w:r w:rsidRPr="0064786A">
        <w:rPr>
          <w:lang w:val="sr-Cyrl-RS"/>
        </w:rPr>
        <w:tab/>
        <w:t>VI.</w:t>
      </w:r>
      <w:r w:rsidRPr="0064786A">
        <w:rPr>
          <w:lang w:val="sr-Cyrl-RS"/>
        </w:rPr>
        <w:tab/>
      </w:r>
      <w:r w:rsidR="0019502C" w:rsidRPr="0064786A">
        <w:rPr>
          <w:lang w:val="sr-Cyrl-RS"/>
        </w:rPr>
        <w:t>Ширење и сарадња</w:t>
      </w:r>
      <w:bookmarkEnd w:id="14"/>
    </w:p>
    <w:p w:rsidR="00B2258C" w:rsidRPr="0064786A" w:rsidRDefault="0019502C" w:rsidP="00C91607">
      <w:pPr>
        <w:pStyle w:val="H1G"/>
        <w:rPr>
          <w:lang w:val="sr-Cyrl-RS"/>
        </w:rPr>
      </w:pPr>
      <w:r w:rsidRPr="0064786A">
        <w:rPr>
          <w:lang w:val="sr-Cyrl-RS"/>
        </w:rPr>
        <w:tab/>
      </w:r>
      <w:r w:rsidRPr="0064786A">
        <w:rPr>
          <w:lang w:val="sr-Cyrl-RS"/>
        </w:rPr>
        <w:tab/>
        <w:t>Ширење</w:t>
      </w:r>
    </w:p>
    <w:p w:rsidR="00B2258C" w:rsidRPr="0064786A" w:rsidRDefault="00B2258C" w:rsidP="0073466A">
      <w:pPr>
        <w:pStyle w:val="SingleTxtG"/>
        <w:rPr>
          <w:lang w:val="sr-Cyrl-RS"/>
        </w:rPr>
      </w:pPr>
      <w:r w:rsidRPr="0064786A">
        <w:rPr>
          <w:lang w:val="sr-Cyrl-RS"/>
        </w:rPr>
        <w:t>62.</w:t>
      </w:r>
      <w:r w:rsidRPr="0064786A">
        <w:rPr>
          <w:lang w:val="sr-Cyrl-RS"/>
        </w:rPr>
        <w:tab/>
      </w:r>
      <w:r w:rsidR="005A5DD6" w:rsidRPr="0064786A">
        <w:rPr>
          <w:lang w:val="sr-Cyrl-RS"/>
        </w:rPr>
        <w:t>Комитет</w:t>
      </w:r>
      <w:r w:rsidRPr="0064786A">
        <w:rPr>
          <w:lang w:val="sr-Cyrl-RS"/>
        </w:rPr>
        <w:t xml:space="preserve"> </w:t>
      </w:r>
      <w:r w:rsidR="0073466A" w:rsidRPr="0064786A">
        <w:rPr>
          <w:lang w:val="sr-Cyrl-RS"/>
        </w:rPr>
        <w:t xml:space="preserve">препоручује да </w:t>
      </w:r>
      <w:r w:rsidR="005022BC" w:rsidRPr="0064786A">
        <w:rPr>
          <w:lang w:val="sr-Cyrl-RS"/>
        </w:rPr>
        <w:t>државе</w:t>
      </w:r>
      <w:r w:rsidRPr="0064786A">
        <w:rPr>
          <w:lang w:val="sr-Cyrl-RS"/>
        </w:rPr>
        <w:t xml:space="preserve"> </w:t>
      </w:r>
      <w:r w:rsidR="0073466A" w:rsidRPr="0064786A">
        <w:rPr>
          <w:lang w:val="sr-Cyrl-RS"/>
        </w:rPr>
        <w:t xml:space="preserve">масовно шире </w:t>
      </w:r>
      <w:r w:rsidR="00836DBD" w:rsidRPr="0064786A">
        <w:rPr>
          <w:lang w:val="sr-Cyrl-RS"/>
        </w:rPr>
        <w:t>овај општи коментар</w:t>
      </w:r>
      <w:r w:rsidRPr="0064786A">
        <w:rPr>
          <w:lang w:val="sr-Cyrl-RS"/>
        </w:rPr>
        <w:t xml:space="preserve"> </w:t>
      </w:r>
      <w:r w:rsidR="0073466A" w:rsidRPr="0064786A">
        <w:rPr>
          <w:lang w:val="sr-Cyrl-RS"/>
        </w:rPr>
        <w:t>међу представницима власти</w:t>
      </w:r>
      <w:r w:rsidRPr="0064786A">
        <w:rPr>
          <w:lang w:val="sr-Cyrl-RS"/>
        </w:rPr>
        <w:t xml:space="preserve">, </w:t>
      </w:r>
      <w:r w:rsidR="0073466A" w:rsidRPr="0064786A">
        <w:rPr>
          <w:lang w:val="sr-Cyrl-RS"/>
        </w:rPr>
        <w:t>правних и административних структура</w:t>
      </w:r>
      <w:r w:rsidRPr="0064786A">
        <w:rPr>
          <w:lang w:val="sr-Cyrl-RS"/>
        </w:rPr>
        <w:t xml:space="preserve">, </w:t>
      </w:r>
      <w:r w:rsidR="0073466A" w:rsidRPr="0064786A">
        <w:rPr>
          <w:lang w:val="sr-Cyrl-RS"/>
        </w:rPr>
        <w:t xml:space="preserve">међу </w:t>
      </w:r>
      <w:r w:rsidR="00F256D9" w:rsidRPr="0064786A">
        <w:rPr>
          <w:lang w:val="sr-Cyrl-RS"/>
        </w:rPr>
        <w:t>дец</w:t>
      </w:r>
      <w:r w:rsidR="0073466A" w:rsidRPr="0064786A">
        <w:rPr>
          <w:lang w:val="sr-Cyrl-RS"/>
        </w:rPr>
        <w:t>ом</w:t>
      </w:r>
      <w:r w:rsidR="00D60F72" w:rsidRPr="0064786A">
        <w:rPr>
          <w:lang w:val="sr-Cyrl-RS"/>
        </w:rPr>
        <w:t xml:space="preserve"> у уличној ситуацији</w:t>
      </w:r>
      <w:r w:rsidRPr="0064786A">
        <w:rPr>
          <w:lang w:val="sr-Cyrl-RS"/>
        </w:rPr>
        <w:t xml:space="preserve">, </w:t>
      </w:r>
      <w:r w:rsidR="00C97ABF" w:rsidRPr="0064786A">
        <w:rPr>
          <w:lang w:val="sr-Cyrl-RS"/>
        </w:rPr>
        <w:t>родитељи</w:t>
      </w:r>
      <w:r w:rsidR="0073466A" w:rsidRPr="0064786A">
        <w:rPr>
          <w:lang w:val="sr-Cyrl-RS"/>
        </w:rPr>
        <w:t>ма</w:t>
      </w:r>
      <w:r w:rsidR="005D016B" w:rsidRPr="0064786A">
        <w:rPr>
          <w:lang w:val="sr-Cyrl-RS"/>
        </w:rPr>
        <w:t xml:space="preserve"> и </w:t>
      </w:r>
      <w:r w:rsidR="00CC26B9" w:rsidRPr="0064786A">
        <w:rPr>
          <w:lang w:val="sr-Cyrl-RS"/>
        </w:rPr>
        <w:t>скрбници</w:t>
      </w:r>
      <w:r w:rsidR="0073466A" w:rsidRPr="0064786A">
        <w:rPr>
          <w:lang w:val="sr-Cyrl-RS"/>
        </w:rPr>
        <w:t>ма</w:t>
      </w:r>
      <w:r w:rsidRPr="0064786A">
        <w:rPr>
          <w:lang w:val="sr-Cyrl-RS"/>
        </w:rPr>
        <w:t xml:space="preserve">, </w:t>
      </w:r>
      <w:r w:rsidR="0073466A" w:rsidRPr="0064786A">
        <w:rPr>
          <w:lang w:val="sr-Cyrl-RS"/>
        </w:rPr>
        <w:t>професионалним организацијама</w:t>
      </w:r>
      <w:r w:rsidRPr="0064786A">
        <w:rPr>
          <w:lang w:val="sr-Cyrl-RS"/>
        </w:rPr>
        <w:t xml:space="preserve">, </w:t>
      </w:r>
      <w:r w:rsidR="0073466A" w:rsidRPr="0064786A">
        <w:rPr>
          <w:lang w:val="sr-Cyrl-RS"/>
        </w:rPr>
        <w:t>заједницама</w:t>
      </w:r>
      <w:r w:rsidRPr="0064786A">
        <w:rPr>
          <w:lang w:val="sr-Cyrl-RS"/>
        </w:rPr>
        <w:t xml:space="preserve">, </w:t>
      </w:r>
      <w:r w:rsidR="0073466A" w:rsidRPr="0064786A">
        <w:rPr>
          <w:lang w:val="sr-Cyrl-RS"/>
        </w:rPr>
        <w:t>приватним сектором и цивилним друштвом</w:t>
      </w:r>
      <w:r w:rsidRPr="0064786A">
        <w:rPr>
          <w:lang w:val="sr-Cyrl-RS"/>
        </w:rPr>
        <w:t xml:space="preserve">. </w:t>
      </w:r>
      <w:r w:rsidR="0073466A" w:rsidRPr="0064786A">
        <w:rPr>
          <w:lang w:val="sr-Cyrl-RS"/>
        </w:rPr>
        <w:t>Потребно је користити све канале преношења, укључујући и штампане медије, интернет и средства комуникације међу самом децом, као што је приповедање и вршњачко образовање</w:t>
      </w:r>
      <w:r w:rsidRPr="0064786A">
        <w:rPr>
          <w:lang w:val="sr-Cyrl-RS"/>
        </w:rPr>
        <w:t xml:space="preserve">. </w:t>
      </w:r>
      <w:r w:rsidR="0073466A" w:rsidRPr="0064786A">
        <w:rPr>
          <w:lang w:val="sr-Cyrl-RS"/>
        </w:rPr>
        <w:t>То ће захтевати њено превођење на одговарајуће језике</w:t>
      </w:r>
      <w:r w:rsidRPr="0064786A">
        <w:rPr>
          <w:lang w:val="sr-Cyrl-RS"/>
        </w:rPr>
        <w:t xml:space="preserve">, </w:t>
      </w:r>
      <w:r w:rsidR="0073466A" w:rsidRPr="0064786A">
        <w:rPr>
          <w:lang w:val="sr-Cyrl-RS"/>
        </w:rPr>
        <w:t>укључујући и знаковни језик</w:t>
      </w:r>
      <w:r w:rsidRPr="0064786A">
        <w:rPr>
          <w:lang w:val="sr-Cyrl-RS"/>
        </w:rPr>
        <w:t xml:space="preserve">, </w:t>
      </w:r>
      <w:r w:rsidR="0073466A" w:rsidRPr="0064786A">
        <w:rPr>
          <w:lang w:val="sr-Cyrl-RS"/>
        </w:rPr>
        <w:t xml:space="preserve">брајеву азбуку и лако разумљиве формате </w:t>
      </w:r>
      <w:r w:rsidR="00E41C37" w:rsidRPr="0064786A">
        <w:rPr>
          <w:lang w:val="sr-Cyrl-RS"/>
        </w:rPr>
        <w:t>за децу</w:t>
      </w:r>
      <w:r w:rsidRPr="0064786A">
        <w:rPr>
          <w:lang w:val="sr-Cyrl-RS"/>
        </w:rPr>
        <w:t xml:space="preserve"> </w:t>
      </w:r>
      <w:r w:rsidR="0019502C" w:rsidRPr="0064786A">
        <w:rPr>
          <w:lang w:val="sr-Cyrl-RS"/>
        </w:rPr>
        <w:t>с инвалидитетом</w:t>
      </w:r>
      <w:r w:rsidR="005D016B" w:rsidRPr="0064786A">
        <w:rPr>
          <w:lang w:val="sr-Cyrl-RS"/>
        </w:rPr>
        <w:t xml:space="preserve"> и </w:t>
      </w:r>
      <w:r w:rsidR="0073466A" w:rsidRPr="0064786A">
        <w:rPr>
          <w:lang w:val="sr-Cyrl-RS"/>
        </w:rPr>
        <w:t>децу с ограниченим степеном писмености</w:t>
      </w:r>
      <w:r w:rsidRPr="0064786A">
        <w:rPr>
          <w:lang w:val="sr-Cyrl-RS"/>
        </w:rPr>
        <w:t xml:space="preserve">. </w:t>
      </w:r>
      <w:r w:rsidR="0073466A" w:rsidRPr="0064786A">
        <w:rPr>
          <w:lang w:val="sr-Cyrl-RS"/>
        </w:rPr>
        <w:t xml:space="preserve">Такође је потребно направити и културно примерене и детету наклоњене верзије и сликовнице, а не текстуалне верзије, одржавати радионице и семинаре, спровести специфичну подршку за конкретне узрасте и инвалидитете ради расправе о њеним импликацијама и најбољим начинима за њено спровођење и њено укључивање у обуку свих стручњака који раде с </w:t>
      </w:r>
      <w:r w:rsidR="00D60F72" w:rsidRPr="0064786A">
        <w:rPr>
          <w:lang w:val="sr-Cyrl-RS"/>
        </w:rPr>
        <w:t>дец</w:t>
      </w:r>
      <w:r w:rsidR="0073466A" w:rsidRPr="0064786A">
        <w:rPr>
          <w:lang w:val="sr-Cyrl-RS"/>
        </w:rPr>
        <w:t>ом</w:t>
      </w:r>
      <w:r w:rsidR="00D60F72" w:rsidRPr="0064786A">
        <w:rPr>
          <w:lang w:val="sr-Cyrl-RS"/>
        </w:rPr>
        <w:t xml:space="preserve"> у уличној ситуацији</w:t>
      </w:r>
      <w:r w:rsidR="0073466A" w:rsidRPr="0064786A">
        <w:rPr>
          <w:lang w:val="sr-Cyrl-RS"/>
        </w:rPr>
        <w:t xml:space="preserve"> или за децу у уличној ситуацији</w:t>
      </w:r>
      <w:r w:rsidR="005022BC" w:rsidRPr="0064786A">
        <w:rPr>
          <w:lang w:val="sr-Cyrl-RS"/>
        </w:rPr>
        <w:t>. Државе</w:t>
      </w:r>
      <w:r w:rsidRPr="0064786A">
        <w:rPr>
          <w:lang w:val="sr-Cyrl-RS"/>
        </w:rPr>
        <w:t xml:space="preserve"> </w:t>
      </w:r>
      <w:r w:rsidR="0073466A" w:rsidRPr="0064786A">
        <w:rPr>
          <w:lang w:val="sr-Cyrl-RS"/>
        </w:rPr>
        <w:t xml:space="preserve">се такође подстичу да информације о </w:t>
      </w:r>
      <w:r w:rsidR="00D60F72" w:rsidRPr="0064786A">
        <w:rPr>
          <w:lang w:val="sr-Cyrl-RS"/>
        </w:rPr>
        <w:t>дец</w:t>
      </w:r>
      <w:r w:rsidR="0073466A" w:rsidRPr="0064786A">
        <w:rPr>
          <w:lang w:val="sr-Cyrl-RS"/>
        </w:rPr>
        <w:t>и</w:t>
      </w:r>
      <w:r w:rsidR="00D60F72" w:rsidRPr="0064786A">
        <w:rPr>
          <w:lang w:val="sr-Cyrl-RS"/>
        </w:rPr>
        <w:t xml:space="preserve"> у уличној ситуацији</w:t>
      </w:r>
      <w:r w:rsidRPr="0064786A">
        <w:rPr>
          <w:lang w:val="sr-Cyrl-RS"/>
        </w:rPr>
        <w:t xml:space="preserve"> </w:t>
      </w:r>
      <w:r w:rsidR="0073466A" w:rsidRPr="0064786A">
        <w:rPr>
          <w:lang w:val="sr-Cyrl-RS"/>
        </w:rPr>
        <w:t xml:space="preserve">уврсте у своје извештаје </w:t>
      </w:r>
      <w:r w:rsidR="005A5DD6" w:rsidRPr="0064786A">
        <w:rPr>
          <w:lang w:val="sr-Cyrl-RS"/>
        </w:rPr>
        <w:t>Комитет</w:t>
      </w:r>
      <w:r w:rsidR="0073466A" w:rsidRPr="0064786A">
        <w:rPr>
          <w:lang w:val="sr-Cyrl-RS"/>
        </w:rPr>
        <w:t>у</w:t>
      </w:r>
      <w:r w:rsidRPr="0064786A">
        <w:rPr>
          <w:lang w:val="sr-Cyrl-RS"/>
        </w:rPr>
        <w:t>.</w:t>
      </w:r>
    </w:p>
    <w:p w:rsidR="00B2258C" w:rsidRPr="0064786A" w:rsidRDefault="00B2258C" w:rsidP="00C91607">
      <w:pPr>
        <w:pStyle w:val="H1G"/>
        <w:rPr>
          <w:lang w:val="sr-Cyrl-RS"/>
        </w:rPr>
      </w:pPr>
      <w:r w:rsidRPr="0064786A">
        <w:rPr>
          <w:lang w:val="sr-Cyrl-RS"/>
        </w:rPr>
        <w:lastRenderedPageBreak/>
        <w:tab/>
      </w:r>
      <w:r w:rsidRPr="0064786A">
        <w:rPr>
          <w:lang w:val="sr-Cyrl-RS"/>
        </w:rPr>
        <w:tab/>
      </w:r>
      <w:r w:rsidR="0019502C" w:rsidRPr="0064786A">
        <w:rPr>
          <w:lang w:val="sr-Cyrl-RS"/>
        </w:rPr>
        <w:t>Међународна сарадња</w:t>
      </w:r>
    </w:p>
    <w:p w:rsidR="00C351D4" w:rsidRPr="0064786A" w:rsidRDefault="00B2258C" w:rsidP="00B2258C">
      <w:pPr>
        <w:pStyle w:val="SingleTxtG"/>
        <w:rPr>
          <w:lang w:val="sr-Cyrl-RS"/>
        </w:rPr>
      </w:pPr>
      <w:r w:rsidRPr="0064786A">
        <w:rPr>
          <w:lang w:val="sr-Cyrl-RS"/>
        </w:rPr>
        <w:t>63.</w:t>
      </w:r>
      <w:r w:rsidRPr="0064786A">
        <w:rPr>
          <w:lang w:val="sr-Cyrl-RS"/>
        </w:rPr>
        <w:tab/>
      </w:r>
      <w:r w:rsidR="005A5DD6" w:rsidRPr="0064786A">
        <w:rPr>
          <w:lang w:val="sr-Cyrl-RS"/>
        </w:rPr>
        <w:t>Комитет</w:t>
      </w:r>
      <w:r w:rsidRPr="0064786A">
        <w:rPr>
          <w:lang w:val="sr-Cyrl-RS"/>
        </w:rPr>
        <w:t xml:space="preserve"> </w:t>
      </w:r>
      <w:r w:rsidR="0073466A" w:rsidRPr="0064786A">
        <w:rPr>
          <w:lang w:val="sr-Cyrl-RS"/>
        </w:rPr>
        <w:t xml:space="preserve">позива </w:t>
      </w:r>
      <w:r w:rsidR="005022BC" w:rsidRPr="0064786A">
        <w:rPr>
          <w:lang w:val="sr-Cyrl-RS"/>
        </w:rPr>
        <w:t>државе</w:t>
      </w:r>
      <w:r w:rsidRPr="0064786A">
        <w:rPr>
          <w:lang w:val="sr-Cyrl-RS"/>
        </w:rPr>
        <w:t xml:space="preserve"> </w:t>
      </w:r>
      <w:r w:rsidR="0073466A" w:rsidRPr="0064786A">
        <w:rPr>
          <w:lang w:val="sr-Cyrl-RS"/>
        </w:rPr>
        <w:t xml:space="preserve">да ојачају </w:t>
      </w:r>
      <w:r w:rsidR="009E4817" w:rsidRPr="0064786A">
        <w:rPr>
          <w:lang w:val="sr-Cyrl-RS"/>
        </w:rPr>
        <w:t>међународну посвећеност</w:t>
      </w:r>
      <w:r w:rsidRPr="0064786A">
        <w:rPr>
          <w:lang w:val="sr-Cyrl-RS"/>
        </w:rPr>
        <w:t xml:space="preserve">, </w:t>
      </w:r>
      <w:r w:rsidR="009E4817" w:rsidRPr="0064786A">
        <w:rPr>
          <w:lang w:val="sr-Cyrl-RS"/>
        </w:rPr>
        <w:t xml:space="preserve">сарадњу и међусобну помоћ у спречавању доласка деце </w:t>
      </w:r>
      <w:r w:rsidR="00F62FF0" w:rsidRPr="0064786A">
        <w:rPr>
          <w:lang w:val="sr-Cyrl-RS"/>
        </w:rPr>
        <w:t>у уличн</w:t>
      </w:r>
      <w:r w:rsidR="009E4817" w:rsidRPr="0064786A">
        <w:rPr>
          <w:lang w:val="sr-Cyrl-RS"/>
        </w:rPr>
        <w:t>у</w:t>
      </w:r>
      <w:r w:rsidR="00F62FF0" w:rsidRPr="0064786A">
        <w:rPr>
          <w:lang w:val="sr-Cyrl-RS"/>
        </w:rPr>
        <w:t xml:space="preserve"> ситуациј</w:t>
      </w:r>
      <w:r w:rsidR="009E4817" w:rsidRPr="0064786A">
        <w:rPr>
          <w:lang w:val="sr-Cyrl-RS"/>
        </w:rPr>
        <w:t>у</w:t>
      </w:r>
      <w:r w:rsidR="005D016B" w:rsidRPr="0064786A">
        <w:rPr>
          <w:lang w:val="sr-Cyrl-RS"/>
        </w:rPr>
        <w:t xml:space="preserve"> и </w:t>
      </w:r>
      <w:r w:rsidR="009E4817" w:rsidRPr="0064786A">
        <w:rPr>
          <w:lang w:val="sr-Cyrl-RS"/>
        </w:rPr>
        <w:t>заштити деце која се већ налазе</w:t>
      </w:r>
      <w:r w:rsidRPr="0064786A">
        <w:rPr>
          <w:lang w:val="sr-Cyrl-RS"/>
        </w:rPr>
        <w:t xml:space="preserve"> </w:t>
      </w:r>
      <w:r w:rsidR="00F62FF0" w:rsidRPr="0064786A">
        <w:rPr>
          <w:lang w:val="sr-Cyrl-RS"/>
        </w:rPr>
        <w:t>у уличној ситуацији</w:t>
      </w:r>
      <w:r w:rsidRPr="0064786A">
        <w:rPr>
          <w:lang w:val="sr-Cyrl-RS"/>
        </w:rPr>
        <w:t xml:space="preserve">. </w:t>
      </w:r>
      <w:r w:rsidR="009E4817" w:rsidRPr="0064786A">
        <w:rPr>
          <w:lang w:val="sr-Cyrl-RS"/>
        </w:rPr>
        <w:t>То подразумева идентификовање и размену пракси заснованих на правима које су се показале као делотворне</w:t>
      </w:r>
      <w:r w:rsidRPr="0064786A">
        <w:rPr>
          <w:lang w:val="sr-Cyrl-RS"/>
        </w:rPr>
        <w:t xml:space="preserve">, </w:t>
      </w:r>
      <w:r w:rsidR="009E4817" w:rsidRPr="0064786A">
        <w:rPr>
          <w:lang w:val="sr-Cyrl-RS"/>
        </w:rPr>
        <w:t>истраживање</w:t>
      </w:r>
      <w:r w:rsidRPr="0064786A">
        <w:rPr>
          <w:lang w:val="sr-Cyrl-RS"/>
        </w:rPr>
        <w:t xml:space="preserve">, </w:t>
      </w:r>
      <w:r w:rsidR="009E4817" w:rsidRPr="0064786A">
        <w:rPr>
          <w:lang w:val="sr-Cyrl-RS"/>
        </w:rPr>
        <w:t>политике</w:t>
      </w:r>
      <w:r w:rsidRPr="0064786A">
        <w:rPr>
          <w:lang w:val="sr-Cyrl-RS"/>
        </w:rPr>
        <w:t xml:space="preserve">, </w:t>
      </w:r>
      <w:r w:rsidR="009E4817" w:rsidRPr="0064786A">
        <w:rPr>
          <w:lang w:val="sr-Cyrl-RS"/>
        </w:rPr>
        <w:t>праћење и изградњу капацитета</w:t>
      </w:r>
      <w:r w:rsidRPr="0064786A">
        <w:rPr>
          <w:lang w:val="sr-Cyrl-RS"/>
        </w:rPr>
        <w:t xml:space="preserve">. </w:t>
      </w:r>
      <w:r w:rsidR="009E4817" w:rsidRPr="0064786A">
        <w:rPr>
          <w:lang w:val="sr-Cyrl-RS"/>
        </w:rPr>
        <w:t xml:space="preserve">Сарадња захтева учешће </w:t>
      </w:r>
      <w:r w:rsidR="005022BC" w:rsidRPr="0064786A">
        <w:rPr>
          <w:lang w:val="sr-Cyrl-RS"/>
        </w:rPr>
        <w:t>држав</w:t>
      </w:r>
      <w:r w:rsidR="009E4817" w:rsidRPr="0064786A">
        <w:rPr>
          <w:lang w:val="sr-Cyrl-RS"/>
        </w:rPr>
        <w:t>а</w:t>
      </w:r>
      <w:r w:rsidRPr="0064786A">
        <w:rPr>
          <w:lang w:val="sr-Cyrl-RS"/>
        </w:rPr>
        <w:t xml:space="preserve">, </w:t>
      </w:r>
      <w:r w:rsidR="009E4817" w:rsidRPr="0064786A">
        <w:rPr>
          <w:lang w:val="sr-Cyrl-RS"/>
        </w:rPr>
        <w:t>тела и агенција Уједињених нација</w:t>
      </w:r>
      <w:r w:rsidRPr="0064786A">
        <w:rPr>
          <w:lang w:val="sr-Cyrl-RS"/>
        </w:rPr>
        <w:t xml:space="preserve">, </w:t>
      </w:r>
      <w:r w:rsidR="009E4817" w:rsidRPr="0064786A">
        <w:rPr>
          <w:lang w:val="sr-Cyrl-RS"/>
        </w:rPr>
        <w:t>регионалних организација</w:t>
      </w:r>
      <w:r w:rsidRPr="0064786A">
        <w:rPr>
          <w:lang w:val="sr-Cyrl-RS"/>
        </w:rPr>
        <w:t xml:space="preserve">, </w:t>
      </w:r>
      <w:r w:rsidR="00D47E72" w:rsidRPr="0064786A">
        <w:rPr>
          <w:lang w:val="sr-Cyrl-RS"/>
        </w:rPr>
        <w:t>организациј</w:t>
      </w:r>
      <w:r w:rsidR="009E4817" w:rsidRPr="0064786A">
        <w:rPr>
          <w:lang w:val="sr-Cyrl-RS"/>
        </w:rPr>
        <w:t>а</w:t>
      </w:r>
      <w:r w:rsidR="00D47E72" w:rsidRPr="0064786A">
        <w:rPr>
          <w:lang w:val="sr-Cyrl-RS"/>
        </w:rPr>
        <w:t xml:space="preserve"> цивилног друштва</w:t>
      </w:r>
      <w:r w:rsidRPr="0064786A">
        <w:rPr>
          <w:lang w:val="sr-Cyrl-RS"/>
        </w:rPr>
        <w:t xml:space="preserve"> (</w:t>
      </w:r>
      <w:r w:rsidR="009E4817" w:rsidRPr="0064786A">
        <w:rPr>
          <w:lang w:val="sr-Cyrl-RS"/>
        </w:rPr>
        <w:t>укључујући и организације које предводе деца и академске организације</w:t>
      </w:r>
      <w:r w:rsidRPr="0064786A">
        <w:rPr>
          <w:lang w:val="sr-Cyrl-RS"/>
        </w:rPr>
        <w:t xml:space="preserve">), </w:t>
      </w:r>
      <w:r w:rsidR="005D016B" w:rsidRPr="0064786A">
        <w:rPr>
          <w:lang w:val="sr-Cyrl-RS"/>
        </w:rPr>
        <w:t>дец</w:t>
      </w:r>
      <w:r w:rsidR="009E4817" w:rsidRPr="0064786A">
        <w:rPr>
          <w:lang w:val="sr-Cyrl-RS"/>
        </w:rPr>
        <w:t>е</w:t>
      </w:r>
      <w:r w:rsidRPr="0064786A">
        <w:rPr>
          <w:lang w:val="sr-Cyrl-RS"/>
        </w:rPr>
        <w:t xml:space="preserve">, </w:t>
      </w:r>
      <w:r w:rsidR="009E4817" w:rsidRPr="0064786A">
        <w:rPr>
          <w:lang w:val="sr-Cyrl-RS"/>
        </w:rPr>
        <w:t>приватног сектора и стручних група</w:t>
      </w:r>
      <w:r w:rsidRPr="0064786A">
        <w:rPr>
          <w:lang w:val="sr-Cyrl-RS"/>
        </w:rPr>
        <w:t xml:space="preserve">. </w:t>
      </w:r>
      <w:r w:rsidR="005A5DD6" w:rsidRPr="0064786A">
        <w:rPr>
          <w:lang w:val="sr-Cyrl-RS"/>
        </w:rPr>
        <w:t>Комитет</w:t>
      </w:r>
      <w:r w:rsidRPr="0064786A">
        <w:rPr>
          <w:lang w:val="sr-Cyrl-RS"/>
        </w:rPr>
        <w:t xml:space="preserve"> </w:t>
      </w:r>
      <w:r w:rsidR="009E4817" w:rsidRPr="0064786A">
        <w:rPr>
          <w:lang w:val="sr-Cyrl-RS"/>
        </w:rPr>
        <w:t>подстиче те актере да негују континуиран политички дијалог на високом нивоу и истраживање везано за квалитетне, на доказима засноване интервенције ради превенције и реаговања</w:t>
      </w:r>
      <w:r w:rsidRPr="0064786A">
        <w:rPr>
          <w:lang w:val="sr-Cyrl-RS"/>
        </w:rPr>
        <w:t xml:space="preserve">. </w:t>
      </w:r>
      <w:r w:rsidR="0064786A" w:rsidRPr="0064786A">
        <w:rPr>
          <w:lang w:val="sr-Cyrl-RS"/>
        </w:rPr>
        <w:t>То укључује и дијалоге на међународном</w:t>
      </w:r>
      <w:r w:rsidRPr="0064786A">
        <w:rPr>
          <w:lang w:val="sr-Cyrl-RS"/>
        </w:rPr>
        <w:t xml:space="preserve">, </w:t>
      </w:r>
      <w:r w:rsidR="0064786A" w:rsidRPr="0064786A">
        <w:rPr>
          <w:lang w:val="sr-Cyrl-RS"/>
        </w:rPr>
        <w:t>националном</w:t>
      </w:r>
      <w:r w:rsidRPr="0064786A">
        <w:rPr>
          <w:lang w:val="sr-Cyrl-RS"/>
        </w:rPr>
        <w:t xml:space="preserve">, </w:t>
      </w:r>
      <w:r w:rsidR="0064786A" w:rsidRPr="0064786A">
        <w:rPr>
          <w:lang w:val="sr-Cyrl-RS"/>
        </w:rPr>
        <w:t>регионалном и локалном нивоу</w:t>
      </w:r>
      <w:r w:rsidRPr="0064786A">
        <w:rPr>
          <w:lang w:val="sr-Cyrl-RS"/>
        </w:rPr>
        <w:t xml:space="preserve">. </w:t>
      </w:r>
      <w:r w:rsidR="0064786A" w:rsidRPr="0064786A">
        <w:rPr>
          <w:lang w:val="sr-Cyrl-RS"/>
        </w:rPr>
        <w:t>Таква сарадња ће можда морати да се позабави заштитом деце која прелазе границе као мигранти</w:t>
      </w:r>
      <w:r w:rsidRPr="0064786A">
        <w:rPr>
          <w:lang w:val="sr-Cyrl-RS"/>
        </w:rPr>
        <w:t xml:space="preserve">, </w:t>
      </w:r>
      <w:r w:rsidR="0064786A" w:rsidRPr="0064786A">
        <w:rPr>
          <w:lang w:val="sr-Cyrl-RS"/>
        </w:rPr>
        <w:t xml:space="preserve">избеглице и азиланти и као </w:t>
      </w:r>
      <w:r w:rsidR="00F256D9" w:rsidRPr="0064786A">
        <w:rPr>
          <w:lang w:val="sr-Cyrl-RS"/>
        </w:rPr>
        <w:t>жртве</w:t>
      </w:r>
      <w:r w:rsidRPr="0064786A">
        <w:rPr>
          <w:lang w:val="sr-Cyrl-RS"/>
        </w:rPr>
        <w:t>/</w:t>
      </w:r>
      <w:r w:rsidR="0019502C" w:rsidRPr="0064786A">
        <w:rPr>
          <w:lang w:val="sr-Cyrl-RS"/>
        </w:rPr>
        <w:t>особе које су преживеле прекограничну трговину људима</w:t>
      </w:r>
      <w:r w:rsidRPr="0064786A">
        <w:rPr>
          <w:lang w:val="sr-Cyrl-RS"/>
        </w:rPr>
        <w:t>.</w:t>
      </w:r>
    </w:p>
    <w:p w:rsidR="00B2258C" w:rsidRPr="0064786A" w:rsidRDefault="00B2258C" w:rsidP="00B2258C">
      <w:pPr>
        <w:spacing w:before="240"/>
        <w:jc w:val="center"/>
        <w:rPr>
          <w:u w:val="single"/>
          <w:lang w:val="sr-Cyrl-RS"/>
        </w:rPr>
      </w:pPr>
      <w:r w:rsidRPr="0064786A">
        <w:rPr>
          <w:u w:val="single"/>
          <w:lang w:val="sr-Cyrl-RS"/>
        </w:rPr>
        <w:tab/>
      </w:r>
      <w:r w:rsidRPr="0064786A">
        <w:rPr>
          <w:u w:val="single"/>
          <w:lang w:val="sr-Cyrl-RS"/>
        </w:rPr>
        <w:tab/>
      </w:r>
      <w:r w:rsidRPr="0064786A">
        <w:rPr>
          <w:u w:val="single"/>
          <w:lang w:val="sr-Cyrl-RS"/>
        </w:rPr>
        <w:tab/>
      </w:r>
    </w:p>
    <w:sectPr w:rsidR="00B2258C" w:rsidRPr="0064786A" w:rsidSect="00382FB4">
      <w:headerReference w:type="even" r:id="rId10"/>
      <w:headerReference w:type="default" r:id="rId11"/>
      <w:footerReference w:type="even" r:id="rId12"/>
      <w:footerReference w:type="default" r:id="rId13"/>
      <w:footerReference w:type="first" r:id="rId14"/>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54A" w:rsidRPr="00C60504" w:rsidRDefault="00E9254A" w:rsidP="00C60504">
      <w:pPr>
        <w:pStyle w:val="Footer"/>
      </w:pPr>
    </w:p>
  </w:endnote>
  <w:endnote w:type="continuationSeparator" w:id="0">
    <w:p w:rsidR="00E9254A" w:rsidRPr="00C60504" w:rsidRDefault="00E9254A" w:rsidP="00C6050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39T30Lfz">
    <w:altName w:val="Symbol"/>
    <w:charset w:val="02"/>
    <w:family w:val="auto"/>
    <w:pitch w:val="variable"/>
    <w:sig w:usb0="00000000" w:usb1="10000000" w:usb2="00000000" w:usb3="00000000" w:csb0="80000000" w:csb1="00000000"/>
  </w:font>
  <w:font w:name="Calibri Light">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02C" w:rsidRDefault="0019502C" w:rsidP="00DA3BDC">
    <w:pPr>
      <w:pStyle w:val="Footer"/>
      <w:tabs>
        <w:tab w:val="right" w:pos="9598"/>
      </w:tabs>
      <w:rPr>
        <w:sz w:val="18"/>
      </w:rPr>
    </w:pPr>
    <w:r w:rsidRPr="00382FB4">
      <w:rPr>
        <w:b/>
        <w:sz w:val="18"/>
      </w:rPr>
      <w:fldChar w:fldCharType="begin"/>
    </w:r>
    <w:r w:rsidRPr="00382FB4">
      <w:rPr>
        <w:b/>
        <w:sz w:val="18"/>
      </w:rPr>
      <w:instrText xml:space="preserve"> PAGE  \* MERGEFORMAT </w:instrText>
    </w:r>
    <w:r w:rsidRPr="00382FB4">
      <w:rPr>
        <w:b/>
        <w:sz w:val="18"/>
      </w:rPr>
      <w:fldChar w:fldCharType="separate"/>
    </w:r>
    <w:r w:rsidR="0034173A">
      <w:rPr>
        <w:b/>
        <w:noProof/>
        <w:sz w:val="18"/>
      </w:rPr>
      <w:t>2</w:t>
    </w:r>
    <w:r w:rsidRPr="00382FB4">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02C" w:rsidRPr="00382FB4" w:rsidRDefault="0019502C" w:rsidP="00382FB4">
    <w:pPr>
      <w:pStyle w:val="Footer"/>
      <w:tabs>
        <w:tab w:val="right" w:pos="9598"/>
      </w:tabs>
      <w:rPr>
        <w:b/>
        <w:sz w:val="18"/>
      </w:rPr>
    </w:pPr>
    <w:r>
      <w:tab/>
    </w:r>
    <w:r w:rsidRPr="00382FB4">
      <w:rPr>
        <w:b/>
        <w:sz w:val="18"/>
      </w:rPr>
      <w:fldChar w:fldCharType="begin"/>
    </w:r>
    <w:r w:rsidRPr="00382FB4">
      <w:rPr>
        <w:b/>
        <w:sz w:val="18"/>
      </w:rPr>
      <w:instrText xml:space="preserve"> PAGE  \* MERGEFORMAT </w:instrText>
    </w:r>
    <w:r w:rsidRPr="00382FB4">
      <w:rPr>
        <w:b/>
        <w:sz w:val="18"/>
      </w:rPr>
      <w:fldChar w:fldCharType="separate"/>
    </w:r>
    <w:r w:rsidR="0034173A">
      <w:rPr>
        <w:b/>
        <w:noProof/>
        <w:sz w:val="18"/>
      </w:rPr>
      <w:t>23</w:t>
    </w:r>
    <w:r w:rsidRPr="00382FB4">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02C" w:rsidRDefault="00E9254A" w:rsidP="00DA3BDC">
    <w:pPr>
      <w:pStyle w:val="Footer"/>
      <w:tabs>
        <w:tab w:val="right" w:pos="9598"/>
      </w:tabs>
      <w:ind w:right="1134"/>
      <w:rPr>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50" type="#_x0000_t75" alt="Description: recycle_English" style="position:absolute;margin-left:347.55pt;margin-top:730.5pt;width:73.4pt;height:18.1pt;z-index:1;visibility:visible;mso-position-horizontal-relative:margin;mso-position-vertical-relative:margin">
          <v:imagedata r:id="rId1" o:title="recycle_English"/>
          <w10:wrap anchorx="margin" anchory="margin"/>
          <w10:anchorlock/>
        </v:shape>
      </w:pict>
    </w:r>
    <w:r>
      <w:rPr>
        <w:noProof/>
      </w:rPr>
      <w:pict>
        <v:shape id="Picture 1" o:spid="_x0000_s2049" type="#_x0000_t75" alt="Description: https://undocs.org/m2/QRCode.ashx?DS=CRC/C/GC/21&amp;Size=2 &amp;Lang=E" style="position:absolute;margin-left:431.45pt;margin-top:704.55pt;width:50.25pt;height:50.25pt;z-index:2;visibility:visible;mso-position-horizontal-relative:margin;mso-position-vertical-relative:margin">
          <v:imagedata r:id="rId2" o:title="21&amp;Size=2 &amp;Lang=E"/>
          <w10:wrap anchorx="margin" anchory="margin"/>
        </v:shape>
      </w:pict>
    </w:r>
    <w:r w:rsidR="0019502C">
      <w:rPr>
        <w:sz w:val="20"/>
      </w:rPr>
      <w:t>GE.17-10187(E)</w:t>
    </w:r>
  </w:p>
  <w:p w:rsidR="0019502C" w:rsidRDefault="0019502C" w:rsidP="00DA3BDC">
    <w:pPr>
      <w:pStyle w:val="Foote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54A" w:rsidRPr="00C60504" w:rsidRDefault="00E9254A" w:rsidP="00C60504">
      <w:pPr>
        <w:tabs>
          <w:tab w:val="right" w:pos="2155"/>
        </w:tabs>
        <w:spacing w:after="80" w:line="240" w:lineRule="auto"/>
        <w:ind w:left="680"/>
      </w:pPr>
      <w:r>
        <w:rPr>
          <w:u w:val="single"/>
        </w:rPr>
        <w:tab/>
      </w:r>
    </w:p>
  </w:footnote>
  <w:footnote w:type="continuationSeparator" w:id="0">
    <w:p w:rsidR="00E9254A" w:rsidRPr="00C60504" w:rsidRDefault="00E9254A" w:rsidP="00C60504">
      <w:pPr>
        <w:tabs>
          <w:tab w:val="right" w:pos="2155"/>
        </w:tabs>
        <w:spacing w:after="80" w:line="240" w:lineRule="auto"/>
        <w:ind w:left="680"/>
      </w:pPr>
      <w:r>
        <w:rPr>
          <w:u w:val="single"/>
        </w:rPr>
        <w:tab/>
      </w:r>
    </w:p>
  </w:footnote>
  <w:footnote w:id="1">
    <w:p w:rsidR="0019502C" w:rsidRPr="007A3FC8" w:rsidRDefault="0019502C" w:rsidP="00B2258C">
      <w:pPr>
        <w:pStyle w:val="FootnoteText"/>
        <w:rPr>
          <w:szCs w:val="18"/>
        </w:rPr>
      </w:pPr>
      <w:r w:rsidRPr="00FE24AA">
        <w:rPr>
          <w:szCs w:val="18"/>
        </w:rPr>
        <w:tab/>
      </w:r>
      <w:r w:rsidRPr="00DE072E">
        <w:rPr>
          <w:rStyle w:val="FootnoteReference"/>
        </w:rPr>
        <w:footnoteRef/>
      </w:r>
      <w:r w:rsidRPr="007A3FC8">
        <w:rPr>
          <w:szCs w:val="18"/>
        </w:rPr>
        <w:tab/>
      </w:r>
      <w:r>
        <w:rPr>
          <w:szCs w:val="18"/>
          <w:lang w:val="sr-Cyrl-RS"/>
        </w:rPr>
        <w:t xml:space="preserve">Сви цитати су преузети из консултација или писаних поднесака за </w:t>
      </w:r>
      <w:r>
        <w:rPr>
          <w:szCs w:val="18"/>
        </w:rPr>
        <w:t>општи коментар</w:t>
      </w:r>
      <w:r w:rsidRPr="007A3FC8">
        <w:rPr>
          <w:szCs w:val="18"/>
        </w:rPr>
        <w:t xml:space="preserve">. </w:t>
      </w:r>
      <w:r>
        <w:rPr>
          <w:szCs w:val="18"/>
          <w:lang w:val="sr-Cyrl-RS"/>
        </w:rPr>
        <w:t>Наведени су цитати редом</w:t>
      </w:r>
      <w:r w:rsidRPr="007A3FC8">
        <w:rPr>
          <w:szCs w:val="18"/>
        </w:rPr>
        <w:t xml:space="preserve">: </w:t>
      </w:r>
      <w:r>
        <w:rPr>
          <w:szCs w:val="18"/>
        </w:rPr>
        <w:t>дец</w:t>
      </w:r>
      <w:r>
        <w:rPr>
          <w:szCs w:val="18"/>
          <w:lang w:val="sr-Cyrl-RS"/>
        </w:rPr>
        <w:t>е из Бангладеша</w:t>
      </w:r>
      <w:r w:rsidRPr="007A3FC8">
        <w:rPr>
          <w:szCs w:val="18"/>
        </w:rPr>
        <w:t xml:space="preserve"> (</w:t>
      </w:r>
      <w:r>
        <w:rPr>
          <w:szCs w:val="18"/>
          <w:lang w:val="sr-Cyrl-RS"/>
        </w:rPr>
        <w:t>писани поднесак из Даке</w:t>
      </w:r>
      <w:r w:rsidRPr="007A3FC8">
        <w:rPr>
          <w:szCs w:val="18"/>
        </w:rPr>
        <w:t xml:space="preserve">); </w:t>
      </w:r>
      <w:r>
        <w:rPr>
          <w:szCs w:val="18"/>
        </w:rPr>
        <w:t>дец</w:t>
      </w:r>
      <w:r>
        <w:rPr>
          <w:szCs w:val="18"/>
          <w:lang w:val="sr-Cyrl-RS"/>
        </w:rPr>
        <w:t>е из Латинске Америке</w:t>
      </w:r>
      <w:r w:rsidRPr="007A3FC8">
        <w:rPr>
          <w:szCs w:val="18"/>
        </w:rPr>
        <w:t xml:space="preserve"> (</w:t>
      </w:r>
      <w:r>
        <w:rPr>
          <w:szCs w:val="18"/>
          <w:lang w:val="sr-Cyrl-RS"/>
        </w:rPr>
        <w:t>консултације у Мексику</w:t>
      </w:r>
      <w:r w:rsidRPr="007A3FC8">
        <w:rPr>
          <w:szCs w:val="18"/>
        </w:rPr>
        <w:t xml:space="preserve">); </w:t>
      </w:r>
      <w:r>
        <w:rPr>
          <w:szCs w:val="18"/>
          <w:lang w:val="sr-Cyrl-RS"/>
        </w:rPr>
        <w:t>петнаестогодишњег дечака из Бразила</w:t>
      </w:r>
      <w:r w:rsidRPr="007A3FC8">
        <w:rPr>
          <w:szCs w:val="18"/>
        </w:rPr>
        <w:t xml:space="preserve">; </w:t>
      </w:r>
      <w:r>
        <w:rPr>
          <w:szCs w:val="18"/>
          <w:lang w:val="sr-Cyrl-RS"/>
        </w:rPr>
        <w:t>осамнаестогодишњег дечака и девојчица из Индије</w:t>
      </w:r>
      <w:r w:rsidRPr="007A3FC8">
        <w:rPr>
          <w:szCs w:val="18"/>
        </w:rPr>
        <w:t xml:space="preserve">; </w:t>
      </w:r>
      <w:r>
        <w:rPr>
          <w:szCs w:val="18"/>
        </w:rPr>
        <w:t>дец</w:t>
      </w:r>
      <w:r>
        <w:rPr>
          <w:szCs w:val="18"/>
          <w:lang w:val="sr-Cyrl-RS"/>
        </w:rPr>
        <w:t>е</w:t>
      </w:r>
      <w:r>
        <w:rPr>
          <w:szCs w:val="18"/>
        </w:rPr>
        <w:t xml:space="preserve"> и млади</w:t>
      </w:r>
      <w:r>
        <w:rPr>
          <w:szCs w:val="18"/>
          <w:lang w:val="sr-Cyrl-RS"/>
        </w:rPr>
        <w:t>х</w:t>
      </w:r>
      <w:r w:rsidRPr="007A3FC8">
        <w:rPr>
          <w:szCs w:val="18"/>
        </w:rPr>
        <w:t xml:space="preserve"> </w:t>
      </w:r>
      <w:r>
        <w:rPr>
          <w:szCs w:val="18"/>
          <w:lang w:val="sr-Cyrl-RS"/>
        </w:rPr>
        <w:t>из Демократске Републике Конго</w:t>
      </w:r>
      <w:r w:rsidRPr="007A3FC8">
        <w:rPr>
          <w:szCs w:val="18"/>
        </w:rPr>
        <w:t xml:space="preserve">; </w:t>
      </w:r>
      <w:r>
        <w:rPr>
          <w:szCs w:val="18"/>
        </w:rPr>
        <w:t>дец</w:t>
      </w:r>
      <w:r>
        <w:rPr>
          <w:szCs w:val="18"/>
          <w:lang w:val="sr-Cyrl-RS"/>
        </w:rPr>
        <w:t>е</w:t>
      </w:r>
      <w:r>
        <w:rPr>
          <w:szCs w:val="18"/>
        </w:rPr>
        <w:t xml:space="preserve"> и млади</w:t>
      </w:r>
      <w:r>
        <w:rPr>
          <w:szCs w:val="18"/>
          <w:lang w:val="sr-Cyrl-RS"/>
        </w:rPr>
        <w:t>х</w:t>
      </w:r>
      <w:r w:rsidRPr="007A3FC8">
        <w:rPr>
          <w:szCs w:val="18"/>
        </w:rPr>
        <w:t xml:space="preserve"> </w:t>
      </w:r>
      <w:r>
        <w:rPr>
          <w:szCs w:val="18"/>
          <w:lang w:val="sr-Cyrl-RS"/>
        </w:rPr>
        <w:t>из Европе</w:t>
      </w:r>
      <w:r w:rsidRPr="007A3FC8">
        <w:rPr>
          <w:szCs w:val="18"/>
        </w:rPr>
        <w:t xml:space="preserve"> (</w:t>
      </w:r>
      <w:r>
        <w:rPr>
          <w:szCs w:val="18"/>
          <w:lang w:val="sr-Cyrl-RS"/>
        </w:rPr>
        <w:t>консултације у Бриселу</w:t>
      </w:r>
      <w:r w:rsidRPr="007A3FC8">
        <w:rPr>
          <w:szCs w:val="18"/>
        </w:rPr>
        <w:t xml:space="preserve">); </w:t>
      </w:r>
      <w:r>
        <w:rPr>
          <w:szCs w:val="18"/>
          <w:lang w:val="sr-Cyrl-RS"/>
        </w:rPr>
        <w:t>шеснаестогодишњег дечака из Пакистана</w:t>
      </w:r>
      <w:r w:rsidRPr="007A3FC8">
        <w:rPr>
          <w:szCs w:val="18"/>
        </w:rPr>
        <w:t xml:space="preserve">; </w:t>
      </w:r>
      <w:r>
        <w:rPr>
          <w:szCs w:val="18"/>
          <w:lang w:val="sr-Cyrl-RS"/>
        </w:rPr>
        <w:t>дечака из Бурундија</w:t>
      </w:r>
      <w:r w:rsidRPr="007A3FC8">
        <w:rPr>
          <w:szCs w:val="18"/>
        </w:rPr>
        <w:t>;</w:t>
      </w:r>
      <w:r>
        <w:rPr>
          <w:szCs w:val="18"/>
        </w:rPr>
        <w:t xml:space="preserve"> </w:t>
      </w:r>
      <w:r>
        <w:rPr>
          <w:szCs w:val="18"/>
          <w:lang w:val="sr-Cyrl-RS"/>
        </w:rPr>
        <w:t>и осамнаестогодишњег дечака из Бразила</w:t>
      </w:r>
      <w:r w:rsidRPr="007A3FC8">
        <w:rPr>
          <w:szCs w:val="18"/>
        </w:rPr>
        <w:t>.</w:t>
      </w:r>
    </w:p>
  </w:footnote>
  <w:footnote w:id="2">
    <w:p w:rsidR="0019502C" w:rsidRPr="007A3FC8" w:rsidRDefault="0019502C" w:rsidP="00B2258C">
      <w:pPr>
        <w:pStyle w:val="FootnoteText"/>
      </w:pPr>
      <w:r w:rsidRPr="007A3FC8">
        <w:tab/>
      </w:r>
      <w:r w:rsidRPr="00DE072E">
        <w:rPr>
          <w:rStyle w:val="FootnoteReference"/>
        </w:rPr>
        <w:footnoteRef/>
      </w:r>
      <w:r w:rsidRPr="007A3FC8">
        <w:tab/>
      </w:r>
      <w:r>
        <w:t xml:space="preserve">Види опште коментаре бр. </w:t>
      </w:r>
      <w:r w:rsidRPr="007A3FC8">
        <w:t xml:space="preserve">13 </w:t>
      </w:r>
      <w:r w:rsidRPr="007A3FC8">
        <w:rPr>
          <w:rFonts w:eastAsia="Malgun Gothic"/>
          <w:bCs/>
        </w:rPr>
        <w:t xml:space="preserve">(2011) </w:t>
      </w:r>
      <w:r>
        <w:rPr>
          <w:rFonts w:eastAsia="Malgun Gothic"/>
          <w:bCs/>
          <w:lang w:val="sr-Cyrl-RS"/>
        </w:rPr>
        <w:t>о праву детета на слободу од свих видова насиља</w:t>
      </w:r>
      <w:r w:rsidRPr="007A3FC8">
        <w:t xml:space="preserve">, </w:t>
      </w:r>
      <w:r>
        <w:t xml:space="preserve">ст. </w:t>
      </w:r>
      <w:r w:rsidRPr="007A3FC8">
        <w:t>59,</w:t>
      </w:r>
      <w:r>
        <w:t xml:space="preserve"> и бр. </w:t>
      </w:r>
      <w:r w:rsidRPr="007A3FC8">
        <w:t xml:space="preserve">14 </w:t>
      </w:r>
      <w:r w:rsidRPr="007A3FC8">
        <w:rPr>
          <w:rFonts w:eastAsia="Malgun Gothic"/>
          <w:bCs/>
        </w:rPr>
        <w:t xml:space="preserve">(2013) </w:t>
      </w:r>
      <w:r>
        <w:rPr>
          <w:rFonts w:eastAsia="Malgun Gothic"/>
          <w:bCs/>
          <w:lang w:val="sr-Cyrl-RS"/>
        </w:rPr>
        <w:t>о праву детета да се у обзир узму његови, односно њени најбољи интереси</w:t>
      </w:r>
      <w:r w:rsidRPr="007A3FC8">
        <w:t>.</w:t>
      </w:r>
    </w:p>
  </w:footnote>
  <w:footnote w:id="3">
    <w:p w:rsidR="0019502C" w:rsidRPr="007A3FC8" w:rsidRDefault="0019502C" w:rsidP="00B2258C">
      <w:pPr>
        <w:pStyle w:val="FootnoteText"/>
      </w:pPr>
      <w:r w:rsidRPr="007A3FC8">
        <w:tab/>
      </w:r>
      <w:r w:rsidRPr="00DE072E">
        <w:rPr>
          <w:rStyle w:val="FootnoteReference"/>
        </w:rPr>
        <w:footnoteRef/>
      </w:r>
      <w:r w:rsidRPr="007A3FC8">
        <w:tab/>
      </w:r>
      <w:r>
        <w:rPr>
          <w:lang w:val="sr-Cyrl-RS"/>
        </w:rPr>
        <w:t xml:space="preserve">Код деце која се </w:t>
      </w:r>
      <w:r>
        <w:t>у уличној ситуацији</w:t>
      </w:r>
      <w:r w:rsidRPr="007A3FC8">
        <w:t xml:space="preserve"> </w:t>
      </w:r>
      <w:r>
        <w:rPr>
          <w:lang w:val="sr-Cyrl-RS"/>
        </w:rPr>
        <w:t>налазе заједно са породицом</w:t>
      </w:r>
      <w:r w:rsidRPr="007A3FC8">
        <w:t xml:space="preserve">, </w:t>
      </w:r>
      <w:r>
        <w:rPr>
          <w:lang w:val="sr-Cyrl-RS"/>
        </w:rPr>
        <w:t xml:space="preserve">овај </w:t>
      </w:r>
      <w:r>
        <w:t>општи коментар се бави првенствено децом као главним носиоцима права</w:t>
      </w:r>
      <w:r w:rsidRPr="007A3FC8">
        <w:t xml:space="preserve">. </w:t>
      </w:r>
      <w:r>
        <w:rPr>
          <w:lang w:val="sr-Cyrl-RS"/>
        </w:rPr>
        <w:t xml:space="preserve">Ако </w:t>
      </w:r>
      <w:r>
        <w:t>деца у уличној ситуацији</w:t>
      </w:r>
      <w:r w:rsidRPr="007A3FC8">
        <w:t xml:space="preserve"> </w:t>
      </w:r>
      <w:r>
        <w:rPr>
          <w:lang w:val="sr-Cyrl-RS"/>
        </w:rPr>
        <w:t>и сама имају децу</w:t>
      </w:r>
      <w:r w:rsidRPr="007A3FC8">
        <w:t xml:space="preserve">, </w:t>
      </w:r>
      <w:r>
        <w:rPr>
          <w:lang w:val="sr-Cyrl-RS"/>
        </w:rPr>
        <w:t>неопходно је пре свега водити рачуна о најбољим интересима сваке генерације деце</w:t>
      </w:r>
      <w:r w:rsidRPr="007A3FC8">
        <w:t>.</w:t>
      </w:r>
    </w:p>
  </w:footnote>
  <w:footnote w:id="4">
    <w:p w:rsidR="0019502C" w:rsidRPr="007A3FC8" w:rsidRDefault="0019502C" w:rsidP="00B2258C">
      <w:pPr>
        <w:pStyle w:val="FootnoteText"/>
        <w:rPr>
          <w:lang w:val="en-US"/>
        </w:rPr>
      </w:pPr>
      <w:r w:rsidRPr="007A3FC8">
        <w:tab/>
      </w:r>
      <w:r w:rsidRPr="00DE072E">
        <w:rPr>
          <w:rStyle w:val="FootnoteReference"/>
        </w:rPr>
        <w:footnoteRef/>
      </w:r>
      <w:r w:rsidRPr="007A3FC8">
        <w:rPr>
          <w:lang w:val="en-US"/>
        </w:rPr>
        <w:tab/>
      </w:r>
      <w:r>
        <w:t xml:space="preserve">Види општи коментар бр. </w:t>
      </w:r>
      <w:r w:rsidRPr="007A3FC8">
        <w:t xml:space="preserve">3 </w:t>
      </w:r>
      <w:r w:rsidRPr="007A3FC8">
        <w:rPr>
          <w:rFonts w:eastAsia="Malgun Gothic"/>
          <w:bCs/>
        </w:rPr>
        <w:t xml:space="preserve">(2003) </w:t>
      </w:r>
      <w:r>
        <w:rPr>
          <w:rFonts w:eastAsia="Malgun Gothic"/>
          <w:bCs/>
          <w:lang w:val="sr-Cyrl-RS"/>
        </w:rPr>
        <w:t>о ХИВ-у</w:t>
      </w:r>
      <w:r w:rsidRPr="007A3FC8">
        <w:rPr>
          <w:rFonts w:eastAsia="Malgun Gothic"/>
          <w:bCs/>
        </w:rPr>
        <w:t>/</w:t>
      </w:r>
      <w:r>
        <w:rPr>
          <w:rFonts w:eastAsia="Malgun Gothic"/>
          <w:bCs/>
          <w:lang w:val="sr-Cyrl-RS"/>
        </w:rPr>
        <w:t>СИДИ и правима детета</w:t>
      </w:r>
      <w:r w:rsidRPr="007A3FC8">
        <w:rPr>
          <w:lang w:val="en-US"/>
        </w:rPr>
        <w:t xml:space="preserve">, </w:t>
      </w:r>
      <w:r>
        <w:rPr>
          <w:lang w:val="en-US"/>
        </w:rPr>
        <w:t xml:space="preserve">ст. </w:t>
      </w:r>
      <w:r w:rsidRPr="007A3FC8">
        <w:rPr>
          <w:lang w:val="en-US"/>
        </w:rPr>
        <w:t>7.</w:t>
      </w:r>
    </w:p>
  </w:footnote>
  <w:footnote w:id="5">
    <w:p w:rsidR="0019502C" w:rsidRPr="007A3FC8" w:rsidRDefault="0019502C" w:rsidP="00B2258C">
      <w:pPr>
        <w:pStyle w:val="FootnoteText"/>
      </w:pPr>
      <w:r w:rsidRPr="007A3FC8">
        <w:rPr>
          <w:lang w:val="en-US"/>
        </w:rPr>
        <w:tab/>
      </w:r>
      <w:r w:rsidRPr="00DE072E">
        <w:rPr>
          <w:rStyle w:val="FootnoteReference"/>
        </w:rPr>
        <w:footnoteRef/>
      </w:r>
      <w:r w:rsidRPr="007A3FC8">
        <w:rPr>
          <w:lang w:val="en-US"/>
        </w:rPr>
        <w:tab/>
      </w:r>
      <w:r>
        <w:rPr>
          <w:lang w:val="sr-Cyrl-RS"/>
        </w:rPr>
        <w:t xml:space="preserve">Види заједничку препоруку </w:t>
      </w:r>
      <w:r>
        <w:rPr>
          <w:rFonts w:eastAsia="Malgun Gothic"/>
          <w:bCs/>
        </w:rPr>
        <w:t xml:space="preserve">бр. </w:t>
      </w:r>
      <w:r w:rsidRPr="007A3FC8">
        <w:rPr>
          <w:rFonts w:eastAsia="Malgun Gothic"/>
          <w:bCs/>
        </w:rPr>
        <w:t xml:space="preserve">31 </w:t>
      </w:r>
      <w:r>
        <w:rPr>
          <w:rFonts w:eastAsia="Malgun Gothic"/>
          <w:bCs/>
          <w:lang w:val="sr-Cyrl-RS"/>
        </w:rPr>
        <w:t>Комитета за елиминисање дискриминације жена</w:t>
      </w:r>
      <w:r w:rsidRPr="007A3FC8">
        <w:rPr>
          <w:rFonts w:eastAsia="Malgun Gothic"/>
          <w:bCs/>
        </w:rPr>
        <w:t>/</w:t>
      </w:r>
      <w:r>
        <w:rPr>
          <w:rFonts w:eastAsia="Malgun Gothic"/>
          <w:bCs/>
        </w:rPr>
        <w:t xml:space="preserve">општи коментар бр. </w:t>
      </w:r>
      <w:r w:rsidRPr="007A3FC8">
        <w:rPr>
          <w:rFonts w:eastAsia="Malgun Gothic"/>
          <w:bCs/>
        </w:rPr>
        <w:t xml:space="preserve">18 </w:t>
      </w:r>
      <w:r>
        <w:rPr>
          <w:rFonts w:eastAsia="Malgun Gothic"/>
          <w:bCs/>
        </w:rPr>
        <w:t>Комитет</w:t>
      </w:r>
      <w:r>
        <w:rPr>
          <w:rFonts w:eastAsia="Malgun Gothic"/>
          <w:bCs/>
          <w:lang w:val="sr-Cyrl-RS"/>
        </w:rPr>
        <w:t>а</w:t>
      </w:r>
      <w:r>
        <w:rPr>
          <w:rFonts w:eastAsia="Malgun Gothic"/>
          <w:bCs/>
        </w:rPr>
        <w:t xml:space="preserve"> за права детета</w:t>
      </w:r>
      <w:r w:rsidRPr="007A3FC8">
        <w:rPr>
          <w:rFonts w:eastAsia="Malgun Gothic"/>
          <w:bCs/>
        </w:rPr>
        <w:t xml:space="preserve"> (2014) </w:t>
      </w:r>
      <w:r>
        <w:rPr>
          <w:rFonts w:eastAsia="Malgun Gothic"/>
          <w:bCs/>
          <w:lang w:val="sr-Cyrl-RS"/>
        </w:rPr>
        <w:t>о штетним праксама</w:t>
      </w:r>
      <w:r w:rsidRPr="007A3FC8">
        <w:rPr>
          <w:lang w:val="en-US"/>
        </w:rPr>
        <w:t xml:space="preserve">, </w:t>
      </w:r>
      <w:r>
        <w:rPr>
          <w:lang w:val="en-US"/>
        </w:rPr>
        <w:t xml:space="preserve">ст. </w:t>
      </w:r>
      <w:r w:rsidRPr="007A3FC8">
        <w:t>25-28.</w:t>
      </w:r>
    </w:p>
  </w:footnote>
  <w:footnote w:id="6">
    <w:p w:rsidR="0019502C" w:rsidRPr="007A3FC8" w:rsidRDefault="0019502C" w:rsidP="00B2258C">
      <w:pPr>
        <w:pStyle w:val="FootnoteText"/>
        <w:rPr>
          <w:b/>
        </w:rPr>
      </w:pPr>
      <w:r w:rsidRPr="007A3FC8">
        <w:tab/>
      </w:r>
      <w:r w:rsidRPr="00DE072E">
        <w:rPr>
          <w:rStyle w:val="FootnoteReference"/>
        </w:rPr>
        <w:footnoteRef/>
      </w:r>
      <w:r w:rsidRPr="007A3FC8">
        <w:tab/>
        <w:t xml:space="preserve">Ibid., </w:t>
      </w:r>
      <w:r>
        <w:t xml:space="preserve">ст. </w:t>
      </w:r>
      <w:r w:rsidRPr="007A3FC8">
        <w:t>19-24.</w:t>
      </w:r>
    </w:p>
  </w:footnote>
  <w:footnote w:id="7">
    <w:p w:rsidR="0019502C" w:rsidRPr="007A3FC8" w:rsidRDefault="0019502C" w:rsidP="00B2258C">
      <w:pPr>
        <w:pStyle w:val="FootnoteText"/>
      </w:pPr>
      <w:r w:rsidRPr="007A3FC8">
        <w:tab/>
      </w:r>
      <w:r w:rsidRPr="00DE072E">
        <w:rPr>
          <w:rStyle w:val="FootnoteReference"/>
        </w:rPr>
        <w:footnoteRef/>
      </w:r>
      <w:r w:rsidRPr="007A3FC8">
        <w:tab/>
      </w:r>
      <w:r>
        <w:rPr>
          <w:lang w:val="sr-Cyrl-RS"/>
        </w:rPr>
        <w:t xml:space="preserve">Види </w:t>
      </w:r>
      <w:r w:rsidRPr="007A3FC8">
        <w:t xml:space="preserve">UNICEF, </w:t>
      </w:r>
      <w:r w:rsidRPr="007A3FC8">
        <w:rPr>
          <w:i/>
        </w:rPr>
        <w:t xml:space="preserve">Child </w:t>
      </w:r>
      <w:r>
        <w:rPr>
          <w:i/>
        </w:rPr>
        <w:t>Права</w:t>
      </w:r>
      <w:r w:rsidRPr="007A3FC8">
        <w:rPr>
          <w:i/>
        </w:rPr>
        <w:t xml:space="preserve"> Education Toolkit</w:t>
      </w:r>
      <w:r w:rsidRPr="001D2455">
        <w:rPr>
          <w:iCs/>
        </w:rPr>
        <w:t xml:space="preserve">: Rooting Child </w:t>
      </w:r>
      <w:r>
        <w:rPr>
          <w:iCs/>
        </w:rPr>
        <w:t>Права</w:t>
      </w:r>
      <w:r w:rsidRPr="001D2455">
        <w:rPr>
          <w:iCs/>
        </w:rPr>
        <w:t xml:space="preserve"> in Early Childhood Education, Primary</w:t>
      </w:r>
      <w:r>
        <w:rPr>
          <w:iCs/>
        </w:rPr>
        <w:t xml:space="preserve"> и </w:t>
      </w:r>
      <w:r w:rsidRPr="001D2455">
        <w:rPr>
          <w:iCs/>
        </w:rPr>
        <w:t>Secondary Schools</w:t>
      </w:r>
      <w:r w:rsidRPr="007A3FC8">
        <w:t xml:space="preserve"> (</w:t>
      </w:r>
      <w:r>
        <w:rPr>
          <w:lang w:val="sr-Cyrl-RS"/>
        </w:rPr>
        <w:t>Женева</w:t>
      </w:r>
      <w:r w:rsidRPr="007A3FC8">
        <w:t>, 2014)</w:t>
      </w:r>
      <w:r>
        <w:t xml:space="preserve">, стр. </w:t>
      </w:r>
      <w:r w:rsidRPr="007A3FC8">
        <w:t xml:space="preserve">21. </w:t>
      </w:r>
      <w:r>
        <w:rPr>
          <w:lang w:val="sr-Cyrl-RS"/>
        </w:rPr>
        <w:t>Доступно на адреси:</w:t>
      </w:r>
      <w:r w:rsidRPr="007A3FC8">
        <w:t xml:space="preserve"> </w:t>
      </w:r>
      <w:hyperlink r:id="rId1" w:history="1">
        <w:r w:rsidRPr="007A3FC8">
          <w:t>https://www.unicef.org/crc/files/UNICEF_CRE_Toolkit_FINAL_web_version170414.pdf</w:t>
        </w:r>
      </w:hyperlink>
      <w:r w:rsidRPr="007A3FC8">
        <w:t xml:space="preserve">. </w:t>
      </w:r>
      <w:r>
        <w:t xml:space="preserve">Види такође </w:t>
      </w:r>
      <w:r>
        <w:rPr>
          <w:bCs/>
        </w:rPr>
        <w:t xml:space="preserve">општи коментар бр. </w:t>
      </w:r>
      <w:r w:rsidRPr="007A3FC8">
        <w:rPr>
          <w:bCs/>
        </w:rPr>
        <w:t xml:space="preserve">13, </w:t>
      </w:r>
      <w:r>
        <w:rPr>
          <w:bCs/>
        </w:rPr>
        <w:t xml:space="preserve">ст. </w:t>
      </w:r>
      <w:r w:rsidRPr="007A3FC8">
        <w:rPr>
          <w:bCs/>
        </w:rPr>
        <w:t xml:space="preserve">59. </w:t>
      </w:r>
      <w:r>
        <w:rPr>
          <w:bCs/>
        </w:rPr>
        <w:t xml:space="preserve">Види такође </w:t>
      </w:r>
      <w:r>
        <w:rPr>
          <w:bCs/>
          <w:lang w:val="sr-Cyrl-RS"/>
        </w:rPr>
        <w:t>„</w:t>
      </w:r>
      <w:r w:rsidRPr="007A3FC8">
        <w:rPr>
          <w:bCs/>
        </w:rPr>
        <w:t xml:space="preserve">Human </w:t>
      </w:r>
      <w:r>
        <w:rPr>
          <w:bCs/>
        </w:rPr>
        <w:t>Права</w:t>
      </w:r>
      <w:r w:rsidRPr="007A3FC8">
        <w:rPr>
          <w:bCs/>
        </w:rPr>
        <w:t xml:space="preserve"> Based Approach to </w:t>
      </w:r>
      <w:r>
        <w:rPr>
          <w:bCs/>
        </w:rPr>
        <w:t>Развој</w:t>
      </w:r>
      <w:r w:rsidRPr="007A3FC8">
        <w:rPr>
          <w:bCs/>
        </w:rPr>
        <w:t xml:space="preserve"> Cooperation</w:t>
      </w:r>
      <w:r>
        <w:rPr>
          <w:bCs/>
          <w:lang w:val="sr-Cyrl-RS"/>
        </w:rPr>
        <w:t>“</w:t>
      </w:r>
      <w:r w:rsidRPr="007A3FC8">
        <w:rPr>
          <w:bCs/>
        </w:rPr>
        <w:t xml:space="preserve">, </w:t>
      </w:r>
      <w:r>
        <w:rPr>
          <w:bCs/>
          <w:lang w:val="sr-Cyrl-RS"/>
        </w:rPr>
        <w:t>доступно на адреси:</w:t>
      </w:r>
      <w:r w:rsidRPr="007A3FC8">
        <w:rPr>
          <w:bCs/>
        </w:rPr>
        <w:t xml:space="preserve"> </w:t>
      </w:r>
      <w:hyperlink r:id="rId2" w:history="1">
        <w:r w:rsidRPr="001F7432">
          <w:rPr>
            <w:rStyle w:val="Hyperlink"/>
          </w:rPr>
          <w:t>http://hrbaportal.org/the-human-</w:t>
        </w:r>
        <w:r>
          <w:rPr>
            <w:rStyle w:val="Hyperlink"/>
          </w:rPr>
          <w:t>права</w:t>
        </w:r>
        <w:r w:rsidRPr="001F7432">
          <w:rPr>
            <w:rStyle w:val="Hyperlink"/>
          </w:rPr>
          <w:t>-based-approach-to-</w:t>
        </w:r>
        <w:r>
          <w:rPr>
            <w:rStyle w:val="Hyperlink"/>
          </w:rPr>
          <w:t>развој</w:t>
        </w:r>
        <w:r w:rsidRPr="001F7432">
          <w:rPr>
            <w:rStyle w:val="Hyperlink"/>
          </w:rPr>
          <w:t>-cooperation-towards-a-common-understanding-among-un-agencies</w:t>
        </w:r>
      </w:hyperlink>
      <w:r w:rsidRPr="007A3FC8">
        <w:rPr>
          <w:bCs/>
        </w:rPr>
        <w:t xml:space="preserve">. </w:t>
      </w:r>
    </w:p>
  </w:footnote>
  <w:footnote w:id="8">
    <w:p w:rsidR="0019502C" w:rsidRPr="007A3FC8" w:rsidRDefault="0019502C" w:rsidP="00B2258C">
      <w:pPr>
        <w:pStyle w:val="FootnoteText"/>
        <w:rPr>
          <w:lang w:val="en-US"/>
        </w:rPr>
      </w:pPr>
      <w:r w:rsidRPr="007A3FC8">
        <w:rPr>
          <w:rFonts w:eastAsia="Calibri"/>
        </w:rPr>
        <w:tab/>
      </w:r>
      <w:r w:rsidRPr="00DE072E">
        <w:rPr>
          <w:rStyle w:val="FootnoteReference"/>
        </w:rPr>
        <w:footnoteRef/>
      </w:r>
      <w:r w:rsidRPr="007A3FC8">
        <w:rPr>
          <w:rFonts w:eastAsia="Calibri"/>
          <w:lang w:val="en-US"/>
        </w:rPr>
        <w:tab/>
      </w:r>
      <w:r>
        <w:rPr>
          <w:rFonts w:eastAsia="Calibri"/>
          <w:lang w:val="en-US"/>
        </w:rPr>
        <w:t>Види општи коментар</w:t>
      </w:r>
      <w:r>
        <w:rPr>
          <w:rFonts w:eastAsia="Malgun Gothic"/>
          <w:bCs/>
        </w:rPr>
        <w:t xml:space="preserve"> бр. </w:t>
      </w:r>
      <w:r w:rsidRPr="007A3FC8">
        <w:rPr>
          <w:rFonts w:eastAsia="Malgun Gothic"/>
          <w:bCs/>
        </w:rPr>
        <w:t xml:space="preserve">16 (2013) </w:t>
      </w:r>
      <w:r>
        <w:rPr>
          <w:rFonts w:eastAsia="Malgun Gothic"/>
          <w:bCs/>
          <w:lang w:val="sr-Cyrl-RS"/>
        </w:rPr>
        <w:t>о обавезама државе у вези с утицајем пословног сектора на права деце</w:t>
      </w:r>
      <w:r w:rsidRPr="007A3FC8">
        <w:rPr>
          <w:rFonts w:eastAsia="Calibri"/>
          <w:lang w:val="en-US"/>
        </w:rPr>
        <w:t xml:space="preserve">, </w:t>
      </w:r>
      <w:r>
        <w:rPr>
          <w:rFonts w:eastAsia="Calibri"/>
          <w:lang w:val="en-US"/>
        </w:rPr>
        <w:t xml:space="preserve">ст. </w:t>
      </w:r>
      <w:r w:rsidRPr="007A3FC8">
        <w:rPr>
          <w:rFonts w:eastAsia="Calibri"/>
          <w:lang w:val="en-US"/>
        </w:rPr>
        <w:t>8.</w:t>
      </w:r>
    </w:p>
  </w:footnote>
  <w:footnote w:id="9">
    <w:p w:rsidR="0019502C" w:rsidRPr="007A3FC8" w:rsidRDefault="0019502C" w:rsidP="00B2258C">
      <w:pPr>
        <w:pStyle w:val="FootnoteText"/>
        <w:widowControl w:val="0"/>
        <w:tabs>
          <w:tab w:val="clear" w:pos="1021"/>
          <w:tab w:val="right" w:pos="1020"/>
        </w:tabs>
      </w:pPr>
      <w:r w:rsidRPr="007A3FC8">
        <w:rPr>
          <w:lang w:val="en-US"/>
        </w:rPr>
        <w:tab/>
      </w:r>
      <w:r w:rsidRPr="00DE072E">
        <w:rPr>
          <w:rStyle w:val="FootnoteReference"/>
        </w:rPr>
        <w:footnoteRef/>
      </w:r>
      <w:r w:rsidRPr="007A3FC8">
        <w:rPr>
          <w:lang w:val="en-US"/>
        </w:rPr>
        <w:tab/>
      </w:r>
      <w:r>
        <w:rPr>
          <w:lang w:val="en-US"/>
        </w:rPr>
        <w:t>Види опште коментаре</w:t>
      </w:r>
      <w:r>
        <w:rPr>
          <w:rFonts w:eastAsia="Malgun Gothic"/>
          <w:bCs/>
        </w:rPr>
        <w:t xml:space="preserve"> бр. </w:t>
      </w:r>
      <w:r w:rsidRPr="007A3FC8">
        <w:rPr>
          <w:rFonts w:eastAsia="Malgun Gothic"/>
          <w:bCs/>
        </w:rPr>
        <w:t xml:space="preserve">5 (2003) </w:t>
      </w:r>
      <w:r>
        <w:rPr>
          <w:rFonts w:eastAsia="Malgun Gothic"/>
          <w:bCs/>
          <w:lang w:val="sr-Cyrl-RS"/>
        </w:rPr>
        <w:t xml:space="preserve">о општим мерама спровођења </w:t>
      </w:r>
      <w:r>
        <w:rPr>
          <w:rFonts w:eastAsia="Malgun Gothic"/>
          <w:bCs/>
        </w:rPr>
        <w:t>Конвенције</w:t>
      </w:r>
      <w:r w:rsidRPr="007A3FC8">
        <w:rPr>
          <w:lang w:val="en-US"/>
        </w:rPr>
        <w:t xml:space="preserve">, </w:t>
      </w:r>
      <w:r>
        <w:rPr>
          <w:lang w:val="en-US"/>
        </w:rPr>
        <w:t xml:space="preserve">ст. </w:t>
      </w:r>
      <w:r w:rsidRPr="007A3FC8">
        <w:rPr>
          <w:lang w:val="en-US"/>
        </w:rPr>
        <w:t>42-44;</w:t>
      </w:r>
      <w:r>
        <w:rPr>
          <w:lang w:val="en-US"/>
        </w:rPr>
        <w:t xml:space="preserve"> бр. </w:t>
      </w:r>
      <w:r w:rsidRPr="007A3FC8">
        <w:rPr>
          <w:rFonts w:eastAsia="Malgun Gothic"/>
          <w:bCs/>
        </w:rPr>
        <w:t xml:space="preserve">7 (2005) </w:t>
      </w:r>
      <w:r>
        <w:rPr>
          <w:rFonts w:eastAsia="Malgun Gothic"/>
          <w:bCs/>
          <w:lang w:val="sr-Cyrl-RS"/>
        </w:rPr>
        <w:t>о спровођењу права деце у раном детињству</w:t>
      </w:r>
      <w:r w:rsidRPr="007A3FC8">
        <w:rPr>
          <w:lang w:val="en-US"/>
        </w:rPr>
        <w:t xml:space="preserve">, </w:t>
      </w:r>
      <w:r>
        <w:rPr>
          <w:lang w:val="en-US"/>
        </w:rPr>
        <w:t xml:space="preserve">ст. </w:t>
      </w:r>
      <w:r w:rsidRPr="007A3FC8">
        <w:rPr>
          <w:lang w:val="en-US"/>
        </w:rPr>
        <w:t>32;</w:t>
      </w:r>
      <w:r>
        <w:rPr>
          <w:lang w:val="en-US"/>
        </w:rPr>
        <w:t xml:space="preserve"> бр. </w:t>
      </w:r>
      <w:r w:rsidRPr="007A3FC8">
        <w:rPr>
          <w:rFonts w:eastAsia="Malgun Gothic"/>
          <w:bCs/>
        </w:rPr>
        <w:t xml:space="preserve">9 (2006) </w:t>
      </w:r>
      <w:r>
        <w:rPr>
          <w:rFonts w:eastAsia="Malgun Gothic"/>
          <w:bCs/>
          <w:lang w:val="sr-Cyrl-RS"/>
        </w:rPr>
        <w:t>о правима дее с инвалидитетом</w:t>
      </w:r>
      <w:r w:rsidRPr="007A3FC8">
        <w:rPr>
          <w:lang w:val="en-US"/>
        </w:rPr>
        <w:t xml:space="preserve">, </w:t>
      </w:r>
      <w:r>
        <w:rPr>
          <w:lang w:val="en-US"/>
        </w:rPr>
        <w:t xml:space="preserve">ст. </w:t>
      </w:r>
      <w:r w:rsidRPr="007A3FC8">
        <w:rPr>
          <w:lang w:val="en-US"/>
        </w:rPr>
        <w:t>25;</w:t>
      </w:r>
      <w:r>
        <w:rPr>
          <w:lang w:val="en-US"/>
        </w:rPr>
        <w:t xml:space="preserve"> и бр. </w:t>
      </w:r>
      <w:r w:rsidRPr="007A3FC8">
        <w:rPr>
          <w:lang w:val="en-US"/>
        </w:rPr>
        <w:t xml:space="preserve">16, </w:t>
      </w:r>
      <w:r>
        <w:rPr>
          <w:lang w:val="en-US"/>
        </w:rPr>
        <w:t xml:space="preserve">ст. </w:t>
      </w:r>
      <w:r w:rsidRPr="007A3FC8">
        <w:t>25.</w:t>
      </w:r>
    </w:p>
  </w:footnote>
  <w:footnote w:id="10">
    <w:p w:rsidR="0019502C" w:rsidRPr="007A3FC8" w:rsidRDefault="0019502C" w:rsidP="00B2258C">
      <w:pPr>
        <w:pStyle w:val="FootnoteText"/>
      </w:pPr>
      <w:r w:rsidRPr="007A3FC8">
        <w:tab/>
      </w:r>
      <w:r w:rsidRPr="00DE072E">
        <w:rPr>
          <w:rStyle w:val="FootnoteReference"/>
        </w:rPr>
        <w:footnoteRef/>
      </w:r>
      <w:r w:rsidRPr="007A3FC8">
        <w:tab/>
      </w:r>
      <w:r>
        <w:t xml:space="preserve">Види </w:t>
      </w:r>
      <w:hyperlink r:id="rId3" w:history="1">
        <w:r w:rsidRPr="007A3FC8">
          <w:rPr>
            <w:rFonts w:eastAsia="MS Gothic"/>
            <w:sz w:val="20"/>
          </w:rPr>
          <w:t>http://</w:t>
        </w:r>
        <w:r>
          <w:rPr>
            <w:rFonts w:eastAsia="MS Gothic"/>
            <w:sz w:val="20"/>
          </w:rPr>
          <w:t>деца</w:t>
        </w:r>
        <w:r w:rsidRPr="007A3FC8">
          <w:rPr>
            <w:rFonts w:eastAsia="MS Gothic"/>
            <w:sz w:val="20"/>
          </w:rPr>
          <w:t>andbusiness.org</w:t>
        </w:r>
      </w:hyperlink>
      <w:r w:rsidRPr="007A3FC8">
        <w:rPr>
          <w:rFonts w:eastAsia="MS Gothic"/>
          <w:sz w:val="20"/>
        </w:rPr>
        <w:t>.</w:t>
      </w:r>
      <w:r w:rsidRPr="007A3FC8">
        <w:t xml:space="preserve"> </w:t>
      </w:r>
      <w:r>
        <w:t xml:space="preserve">Види такође </w:t>
      </w:r>
      <w:r>
        <w:rPr>
          <w:rFonts w:eastAsia="Malgun Gothic"/>
          <w:bCs/>
        </w:rPr>
        <w:t xml:space="preserve">општи коментар бр. </w:t>
      </w:r>
      <w:r w:rsidRPr="007A3FC8">
        <w:rPr>
          <w:lang w:val="en-US"/>
        </w:rPr>
        <w:t>16</w:t>
      </w:r>
      <w:r w:rsidRPr="007A3FC8">
        <w:t>.</w:t>
      </w:r>
    </w:p>
  </w:footnote>
  <w:footnote w:id="11">
    <w:p w:rsidR="0019502C" w:rsidRPr="007A3FC8" w:rsidRDefault="0019502C" w:rsidP="00B2258C">
      <w:pPr>
        <w:pStyle w:val="FootnoteText"/>
      </w:pPr>
      <w:r w:rsidRPr="007A3FC8">
        <w:tab/>
      </w:r>
      <w:r w:rsidRPr="00DE072E">
        <w:rPr>
          <w:rStyle w:val="FootnoteReference"/>
        </w:rPr>
        <w:footnoteRef/>
      </w:r>
      <w:r w:rsidRPr="007A3FC8">
        <w:tab/>
      </w:r>
      <w:r>
        <w:t>Види општи коментар</w:t>
      </w:r>
      <w:r>
        <w:rPr>
          <w:rFonts w:eastAsia="Malgun Gothic"/>
          <w:bCs/>
        </w:rPr>
        <w:t xml:space="preserve"> бр. </w:t>
      </w:r>
      <w:r w:rsidRPr="007A3FC8">
        <w:rPr>
          <w:rFonts w:eastAsia="Malgun Gothic"/>
          <w:bCs/>
        </w:rPr>
        <w:t xml:space="preserve">2 (2002) </w:t>
      </w:r>
      <w:r>
        <w:rPr>
          <w:rFonts w:eastAsia="Malgun Gothic"/>
          <w:bCs/>
          <w:lang w:val="sr-Cyrl-RS"/>
        </w:rPr>
        <w:t>о улози независних националних институција за заштиту људских права у унапређивању и заштити права детета</w:t>
      </w:r>
      <w:r w:rsidRPr="007A3FC8">
        <w:t xml:space="preserve">, </w:t>
      </w:r>
      <w:r>
        <w:t xml:space="preserve">ст. </w:t>
      </w:r>
      <w:r w:rsidRPr="007A3FC8">
        <w:t>2</w:t>
      </w:r>
      <w:r>
        <w:t xml:space="preserve"> и </w:t>
      </w:r>
      <w:r w:rsidRPr="007A3FC8">
        <w:t>15.</w:t>
      </w:r>
    </w:p>
  </w:footnote>
  <w:footnote w:id="12">
    <w:p w:rsidR="0019502C" w:rsidRPr="007A3FC8" w:rsidRDefault="0019502C" w:rsidP="00B2258C">
      <w:pPr>
        <w:pStyle w:val="FootnoteText"/>
        <w:rPr>
          <w:szCs w:val="18"/>
        </w:rPr>
      </w:pPr>
      <w:r w:rsidRPr="007A3FC8">
        <w:rPr>
          <w:szCs w:val="18"/>
        </w:rPr>
        <w:tab/>
      </w:r>
      <w:r w:rsidRPr="00DE072E">
        <w:rPr>
          <w:rStyle w:val="FootnoteReference"/>
        </w:rPr>
        <w:footnoteRef/>
      </w:r>
      <w:r w:rsidRPr="007A3FC8">
        <w:rPr>
          <w:szCs w:val="18"/>
        </w:rPr>
        <w:tab/>
      </w:r>
      <w:r>
        <w:rPr>
          <w:szCs w:val="18"/>
        </w:rPr>
        <w:t xml:space="preserve">Види </w:t>
      </w:r>
      <w:hyperlink r:id="rId4" w:history="1">
        <w:r w:rsidRPr="007A3FC8">
          <w:rPr>
            <w:rFonts w:eastAsia="MS Gothic"/>
            <w:szCs w:val="18"/>
          </w:rPr>
          <w:t>www.ohchr.org/EN/ProfessionalInterest/Pages/RemedyAndReparation.aspx</w:t>
        </w:r>
      </w:hyperlink>
      <w:r w:rsidRPr="007A3FC8">
        <w:rPr>
          <w:rFonts w:eastAsia="MS Gothic"/>
          <w:szCs w:val="18"/>
        </w:rPr>
        <w:t>.</w:t>
      </w:r>
    </w:p>
  </w:footnote>
  <w:footnote w:id="13">
    <w:p w:rsidR="0019502C" w:rsidRPr="007A3FC8" w:rsidRDefault="0019502C" w:rsidP="00B2258C">
      <w:pPr>
        <w:pStyle w:val="FootnoteText"/>
      </w:pPr>
      <w:r w:rsidRPr="007A3FC8">
        <w:tab/>
      </w:r>
      <w:r w:rsidRPr="00DE072E">
        <w:rPr>
          <w:rStyle w:val="FootnoteReference"/>
        </w:rPr>
        <w:footnoteRef/>
      </w:r>
      <w:r w:rsidRPr="007A3FC8">
        <w:tab/>
      </w:r>
      <w:r>
        <w:t xml:space="preserve">Види </w:t>
      </w:r>
      <w:r>
        <w:rPr>
          <w:lang w:val="sr-Cyrl-RS"/>
        </w:rPr>
        <w:t>Канцеларија Високог представника Уједињених нација за људска права</w:t>
      </w:r>
      <w:r w:rsidRPr="007A3FC8">
        <w:t xml:space="preserve"> (OHCHR), </w:t>
      </w:r>
      <w:r>
        <w:rPr>
          <w:lang w:val="sr-Cyrl-RS"/>
        </w:rPr>
        <w:t>„</w:t>
      </w:r>
      <w:r w:rsidRPr="007A3FC8">
        <w:t xml:space="preserve">A Human </w:t>
      </w:r>
      <w:r>
        <w:t>Права</w:t>
      </w:r>
      <w:r w:rsidRPr="007A3FC8">
        <w:t>-Based Approach To Data</w:t>
      </w:r>
      <w:r>
        <w:rPr>
          <w:lang w:val="sr-Cyrl-RS"/>
        </w:rPr>
        <w:t>“</w:t>
      </w:r>
      <w:r w:rsidRPr="007A3FC8">
        <w:t xml:space="preserve">, </w:t>
      </w:r>
      <w:r>
        <w:rPr>
          <w:lang w:val="sr-Cyrl-RS"/>
        </w:rPr>
        <w:t>доступно на адреси</w:t>
      </w:r>
      <w:r w:rsidRPr="007A3FC8">
        <w:t xml:space="preserve"> www.ohchr.org/Documents/Issues/HRIndicators/GuidanceNoteonApproachtoData.pdf.</w:t>
      </w:r>
    </w:p>
  </w:footnote>
  <w:footnote w:id="14">
    <w:p w:rsidR="0019502C" w:rsidRPr="007A3FC8" w:rsidRDefault="0019502C" w:rsidP="00B2258C">
      <w:pPr>
        <w:pStyle w:val="FootnoteText"/>
        <w:rPr>
          <w:lang w:val="en-US"/>
        </w:rPr>
      </w:pPr>
      <w:r w:rsidRPr="007A3FC8">
        <w:tab/>
      </w:r>
      <w:r w:rsidRPr="00DE072E">
        <w:rPr>
          <w:rStyle w:val="FootnoteReference"/>
        </w:rPr>
        <w:footnoteRef/>
      </w:r>
      <w:r w:rsidRPr="007A3FC8">
        <w:rPr>
          <w:lang w:val="en-US"/>
        </w:rPr>
        <w:tab/>
      </w:r>
      <w:r>
        <w:rPr>
          <w:lang w:val="en-US"/>
        </w:rPr>
        <w:t xml:space="preserve">Види </w:t>
      </w:r>
      <w:r>
        <w:rPr>
          <w:lang w:val="sr-Cyrl-RS"/>
        </w:rPr>
        <w:t>Комитет за економска</w:t>
      </w:r>
      <w:r w:rsidRPr="007A3FC8">
        <w:rPr>
          <w:bCs/>
        </w:rPr>
        <w:t xml:space="preserve">, </w:t>
      </w:r>
      <w:r>
        <w:rPr>
          <w:bCs/>
          <w:lang w:val="sr-Cyrl-RS"/>
        </w:rPr>
        <w:t>социјална и културна права</w:t>
      </w:r>
      <w:r w:rsidRPr="007A3FC8">
        <w:rPr>
          <w:bCs/>
        </w:rPr>
        <w:t xml:space="preserve">, </w:t>
      </w:r>
      <w:r>
        <w:rPr>
          <w:rFonts w:eastAsia="Arial Unicode MS"/>
          <w:u w:color="000000"/>
          <w:bdr w:val="nil"/>
          <w:lang w:val="en-US"/>
        </w:rPr>
        <w:t xml:space="preserve">општи коментар бр. </w:t>
      </w:r>
      <w:r w:rsidRPr="007A3FC8">
        <w:rPr>
          <w:rFonts w:eastAsia="Arial Unicode MS"/>
          <w:u w:color="000000"/>
          <w:bdr w:val="nil"/>
          <w:lang w:val="en-US"/>
        </w:rPr>
        <w:t xml:space="preserve">20 (2009) </w:t>
      </w:r>
      <w:r>
        <w:rPr>
          <w:rFonts w:eastAsia="Arial Unicode MS"/>
          <w:u w:color="000000"/>
          <w:bdr w:val="nil"/>
          <w:lang w:val="sr-Cyrl-RS"/>
        </w:rPr>
        <w:t>о забрани дискриминације код остваривања економских</w:t>
      </w:r>
      <w:r w:rsidRPr="007A3FC8">
        <w:rPr>
          <w:rFonts w:eastAsia="Arial Unicode MS"/>
          <w:u w:color="000000"/>
          <w:bdr w:val="nil"/>
          <w:lang w:val="en-US"/>
        </w:rPr>
        <w:t xml:space="preserve">, </w:t>
      </w:r>
      <w:r>
        <w:rPr>
          <w:rFonts w:eastAsia="Arial Unicode MS"/>
          <w:u w:color="000000"/>
          <w:bdr w:val="nil"/>
          <w:lang w:val="sr-Cyrl-RS"/>
        </w:rPr>
        <w:t>социјалних и културних права</w:t>
      </w:r>
      <w:r w:rsidRPr="007A3FC8">
        <w:rPr>
          <w:lang w:val="en-US"/>
        </w:rPr>
        <w:t xml:space="preserve">, </w:t>
      </w:r>
      <w:r>
        <w:rPr>
          <w:lang w:val="en-US"/>
        </w:rPr>
        <w:t xml:space="preserve">ст. </w:t>
      </w:r>
      <w:r w:rsidRPr="007A3FC8">
        <w:rPr>
          <w:lang w:val="en-US"/>
        </w:rPr>
        <w:t>12.</w:t>
      </w:r>
    </w:p>
  </w:footnote>
  <w:footnote w:id="15">
    <w:p w:rsidR="0019502C" w:rsidRPr="007A3FC8" w:rsidRDefault="0019502C" w:rsidP="00B2258C">
      <w:pPr>
        <w:pStyle w:val="FootnoteText"/>
      </w:pPr>
      <w:r w:rsidRPr="007A3FC8">
        <w:rPr>
          <w:lang w:val="en-US"/>
        </w:rPr>
        <w:tab/>
      </w:r>
      <w:r w:rsidRPr="00DE072E">
        <w:rPr>
          <w:rStyle w:val="FootnoteReference"/>
        </w:rPr>
        <w:footnoteRef/>
      </w:r>
      <w:r w:rsidRPr="007A3FC8">
        <w:rPr>
          <w:lang w:val="en-US"/>
        </w:rPr>
        <w:tab/>
        <w:t xml:space="preserve">Ibid., </w:t>
      </w:r>
      <w:r>
        <w:rPr>
          <w:lang w:val="en-US"/>
        </w:rPr>
        <w:t xml:space="preserve">ст. </w:t>
      </w:r>
      <w:r w:rsidRPr="007A3FC8">
        <w:t>10.</w:t>
      </w:r>
    </w:p>
  </w:footnote>
  <w:footnote w:id="16">
    <w:p w:rsidR="0019502C" w:rsidRPr="007A3FC8" w:rsidRDefault="0019502C" w:rsidP="00B2258C">
      <w:pPr>
        <w:pStyle w:val="FootnoteText"/>
      </w:pPr>
      <w:r w:rsidRPr="007A3FC8">
        <w:tab/>
      </w:r>
      <w:r w:rsidRPr="00DE072E">
        <w:rPr>
          <w:rStyle w:val="FootnoteReference"/>
        </w:rPr>
        <w:footnoteRef/>
      </w:r>
      <w:r w:rsidRPr="007A3FC8">
        <w:tab/>
      </w:r>
      <w:r>
        <w:t>Види опште коментаре</w:t>
      </w:r>
      <w:r>
        <w:rPr>
          <w:rFonts w:eastAsia="Malgun Gothic"/>
          <w:bCs/>
        </w:rPr>
        <w:t xml:space="preserve"> бр. </w:t>
      </w:r>
      <w:r w:rsidRPr="007A3FC8">
        <w:rPr>
          <w:rFonts w:eastAsia="Malgun Gothic"/>
          <w:bCs/>
        </w:rPr>
        <w:t xml:space="preserve">4 (2003) </w:t>
      </w:r>
      <w:r>
        <w:rPr>
          <w:rFonts w:eastAsia="Malgun Gothic"/>
          <w:bCs/>
          <w:lang w:val="sr-Cyrl-RS"/>
        </w:rPr>
        <w:t xml:space="preserve">о здрављу и развоју адолесцената у контексту </w:t>
      </w:r>
      <w:r>
        <w:rPr>
          <w:rFonts w:eastAsia="Malgun Gothic"/>
          <w:bCs/>
        </w:rPr>
        <w:t>Конвенције</w:t>
      </w:r>
      <w:r w:rsidRPr="007A3FC8">
        <w:t xml:space="preserve">, </w:t>
      </w:r>
      <w:r>
        <w:t xml:space="preserve">ст. </w:t>
      </w:r>
      <w:r w:rsidRPr="007A3FC8">
        <w:t>12;</w:t>
      </w:r>
      <w:r>
        <w:t xml:space="preserve"> и </w:t>
      </w:r>
      <w:r>
        <w:rPr>
          <w:rFonts w:eastAsia="Malgun Gothic"/>
          <w:bCs/>
        </w:rPr>
        <w:t xml:space="preserve">бр. </w:t>
      </w:r>
      <w:r w:rsidRPr="007A3FC8">
        <w:rPr>
          <w:rFonts w:eastAsia="Malgun Gothic"/>
          <w:bCs/>
        </w:rPr>
        <w:t xml:space="preserve">10 (2007) </w:t>
      </w:r>
      <w:r>
        <w:rPr>
          <w:rFonts w:eastAsia="Malgun Gothic"/>
          <w:bCs/>
          <w:lang w:val="sr-Cyrl-RS"/>
        </w:rPr>
        <w:t>о правима деце у систему правосуђа за малолетнике</w:t>
      </w:r>
      <w:r w:rsidRPr="007A3FC8">
        <w:t xml:space="preserve">, </w:t>
      </w:r>
      <w:r>
        <w:t xml:space="preserve">ст. </w:t>
      </w:r>
      <w:r w:rsidRPr="007A3FC8">
        <w:t>8-9.</w:t>
      </w:r>
    </w:p>
  </w:footnote>
  <w:footnote w:id="17">
    <w:p w:rsidR="0019502C" w:rsidRPr="007A3FC8" w:rsidRDefault="0019502C" w:rsidP="00B2258C">
      <w:pPr>
        <w:pStyle w:val="FootnoteText"/>
      </w:pPr>
      <w:r w:rsidRPr="007A3FC8">
        <w:tab/>
      </w:r>
      <w:r w:rsidRPr="00DE072E">
        <w:rPr>
          <w:rStyle w:val="FootnoteReference"/>
        </w:rPr>
        <w:footnoteRef/>
      </w:r>
      <w:r w:rsidRPr="007A3FC8">
        <w:tab/>
      </w:r>
      <w:r>
        <w:t>Види општи коментар</w:t>
      </w:r>
      <w:r>
        <w:rPr>
          <w:rFonts w:eastAsia="Malgun Gothic"/>
          <w:bCs/>
        </w:rPr>
        <w:t xml:space="preserve"> бр. </w:t>
      </w:r>
      <w:r w:rsidRPr="007A3FC8">
        <w:rPr>
          <w:rFonts w:eastAsia="Malgun Gothic"/>
          <w:bCs/>
        </w:rPr>
        <w:t xml:space="preserve">11 (2009) </w:t>
      </w:r>
      <w:r>
        <w:rPr>
          <w:rFonts w:eastAsia="Malgun Gothic"/>
          <w:bCs/>
          <w:lang w:val="sr-Cyrl-RS"/>
        </w:rPr>
        <w:t xml:space="preserve">о домородачкој деци и њиховим правима у складу с </w:t>
      </w:r>
      <w:r>
        <w:rPr>
          <w:rFonts w:eastAsia="Malgun Gothic"/>
          <w:bCs/>
        </w:rPr>
        <w:t>Конвенциј</w:t>
      </w:r>
      <w:r>
        <w:rPr>
          <w:rFonts w:eastAsia="Malgun Gothic"/>
          <w:bCs/>
          <w:lang w:val="sr-Cyrl-RS"/>
        </w:rPr>
        <w:t>ом</w:t>
      </w:r>
      <w:r w:rsidRPr="007A3FC8">
        <w:t>.</w:t>
      </w:r>
    </w:p>
  </w:footnote>
  <w:footnote w:id="18">
    <w:p w:rsidR="0019502C" w:rsidRPr="007A3FC8" w:rsidRDefault="0019502C" w:rsidP="00B2258C">
      <w:pPr>
        <w:pStyle w:val="FootnoteText"/>
        <w:rPr>
          <w:lang w:val="en-US"/>
        </w:rPr>
      </w:pPr>
      <w:r w:rsidRPr="007A3FC8">
        <w:tab/>
      </w:r>
      <w:r w:rsidRPr="00DE072E">
        <w:rPr>
          <w:rStyle w:val="FootnoteReference"/>
        </w:rPr>
        <w:footnoteRef/>
      </w:r>
      <w:r w:rsidRPr="007A3FC8">
        <w:tab/>
      </w:r>
      <w:r>
        <w:t>Види опште коментаре</w:t>
      </w:r>
      <w:r>
        <w:rPr>
          <w:rFonts w:eastAsia="Malgun Gothic"/>
          <w:bCs/>
        </w:rPr>
        <w:t xml:space="preserve"> бр. </w:t>
      </w:r>
      <w:r w:rsidRPr="007A3FC8">
        <w:rPr>
          <w:rFonts w:eastAsia="Malgun Gothic"/>
          <w:bCs/>
        </w:rPr>
        <w:t>4</w:t>
      </w:r>
      <w:r w:rsidRPr="007A3FC8">
        <w:t xml:space="preserve">, </w:t>
      </w:r>
      <w:r>
        <w:t xml:space="preserve">ст. </w:t>
      </w:r>
      <w:r w:rsidRPr="007A3FC8">
        <w:rPr>
          <w:lang w:val="en-US"/>
        </w:rPr>
        <w:t>6;</w:t>
      </w:r>
      <w:r>
        <w:rPr>
          <w:lang w:val="en-US"/>
        </w:rPr>
        <w:t xml:space="preserve"> и бр. </w:t>
      </w:r>
      <w:r w:rsidRPr="007A3FC8">
        <w:rPr>
          <w:lang w:val="en-US"/>
        </w:rPr>
        <w:t xml:space="preserve">3, </w:t>
      </w:r>
      <w:r>
        <w:rPr>
          <w:lang w:val="en-US"/>
        </w:rPr>
        <w:t xml:space="preserve">ст. </w:t>
      </w:r>
      <w:r w:rsidRPr="007A3FC8">
        <w:rPr>
          <w:lang w:val="en-US"/>
        </w:rPr>
        <w:t>7.</w:t>
      </w:r>
    </w:p>
  </w:footnote>
  <w:footnote w:id="19">
    <w:p w:rsidR="0019502C" w:rsidRPr="007A3FC8" w:rsidRDefault="0019502C" w:rsidP="00B2258C">
      <w:pPr>
        <w:pStyle w:val="FootnoteText"/>
        <w:rPr>
          <w:lang w:val="en-US"/>
        </w:rPr>
      </w:pPr>
      <w:r w:rsidRPr="007A3FC8">
        <w:rPr>
          <w:lang w:val="en-US"/>
        </w:rPr>
        <w:tab/>
      </w:r>
      <w:r w:rsidRPr="00DE072E">
        <w:rPr>
          <w:rStyle w:val="FootnoteReference"/>
        </w:rPr>
        <w:footnoteRef/>
      </w:r>
      <w:r w:rsidRPr="007A3FC8">
        <w:rPr>
          <w:lang w:val="en-US"/>
        </w:rPr>
        <w:tab/>
      </w:r>
      <w:r>
        <w:t>Види општи коментар</w:t>
      </w:r>
      <w:r>
        <w:rPr>
          <w:rFonts w:eastAsia="Malgun Gothic"/>
          <w:bCs/>
        </w:rPr>
        <w:t xml:space="preserve"> бр. </w:t>
      </w:r>
      <w:r w:rsidRPr="007A3FC8">
        <w:rPr>
          <w:rFonts w:eastAsia="Malgun Gothic"/>
          <w:bCs/>
        </w:rPr>
        <w:t>14</w:t>
      </w:r>
      <w:r w:rsidRPr="007A3FC8">
        <w:rPr>
          <w:lang w:val="en-US"/>
        </w:rPr>
        <w:t xml:space="preserve">, </w:t>
      </w:r>
      <w:r>
        <w:rPr>
          <w:lang w:val="en-US"/>
        </w:rPr>
        <w:t xml:space="preserve">ст. </w:t>
      </w:r>
      <w:r w:rsidRPr="007A3FC8">
        <w:rPr>
          <w:lang w:val="en-US"/>
        </w:rPr>
        <w:t>41.</w:t>
      </w:r>
    </w:p>
  </w:footnote>
  <w:footnote w:id="20">
    <w:p w:rsidR="0019502C" w:rsidRPr="007A3FC8" w:rsidRDefault="0019502C" w:rsidP="00B2258C">
      <w:pPr>
        <w:pStyle w:val="FootnoteText"/>
      </w:pPr>
      <w:r w:rsidRPr="007A3FC8">
        <w:rPr>
          <w:lang w:val="en-US"/>
        </w:rPr>
        <w:tab/>
      </w:r>
      <w:r w:rsidRPr="00DE072E">
        <w:rPr>
          <w:rStyle w:val="FootnoteReference"/>
        </w:rPr>
        <w:footnoteRef/>
      </w:r>
      <w:r w:rsidRPr="007A3FC8">
        <w:tab/>
      </w:r>
      <w:r>
        <w:rPr>
          <w:lang w:val="en-US"/>
        </w:rPr>
        <w:t xml:space="preserve">Види </w:t>
      </w:r>
      <w:r>
        <w:rPr>
          <w:bCs/>
        </w:rPr>
        <w:t>Комитет за економска, социјална и културна права</w:t>
      </w:r>
      <w:r w:rsidRPr="007A3FC8">
        <w:rPr>
          <w:bCs/>
        </w:rPr>
        <w:t xml:space="preserve">, </w:t>
      </w:r>
      <w:r>
        <w:rPr>
          <w:rFonts w:eastAsia="Arial Unicode MS"/>
          <w:u w:color="000000"/>
          <w:bdr w:val="nil"/>
          <w:lang w:val="en-US"/>
        </w:rPr>
        <w:t xml:space="preserve">општи коментар бр. </w:t>
      </w:r>
      <w:r w:rsidRPr="007A3FC8">
        <w:rPr>
          <w:rFonts w:eastAsia="Arial Unicode MS"/>
          <w:u w:color="000000"/>
          <w:bdr w:val="nil"/>
          <w:lang w:val="en-US"/>
        </w:rPr>
        <w:t>20</w:t>
      </w:r>
      <w:r w:rsidRPr="007A3FC8">
        <w:t xml:space="preserve">, </w:t>
      </w:r>
      <w:r>
        <w:t xml:space="preserve">ст. </w:t>
      </w:r>
      <w:r w:rsidRPr="007A3FC8">
        <w:t xml:space="preserve">8. </w:t>
      </w:r>
    </w:p>
  </w:footnote>
  <w:footnote w:id="21">
    <w:p w:rsidR="0019502C" w:rsidRPr="007A3FC8" w:rsidRDefault="0019502C" w:rsidP="00B2258C">
      <w:pPr>
        <w:pStyle w:val="FootnoteText"/>
        <w:rPr>
          <w:lang w:val="en-US"/>
        </w:rPr>
      </w:pPr>
      <w:r w:rsidRPr="007A3FC8">
        <w:tab/>
      </w:r>
      <w:r w:rsidRPr="00DE072E">
        <w:rPr>
          <w:rStyle w:val="FootnoteReference"/>
        </w:rPr>
        <w:footnoteRef/>
      </w:r>
      <w:r w:rsidRPr="007A3FC8">
        <w:rPr>
          <w:lang w:val="en-US"/>
        </w:rPr>
        <w:tab/>
        <w:t xml:space="preserve">Ibid., </w:t>
      </w:r>
      <w:r>
        <w:rPr>
          <w:lang w:val="en-US"/>
        </w:rPr>
        <w:t xml:space="preserve">ст. </w:t>
      </w:r>
      <w:r w:rsidRPr="007A3FC8">
        <w:rPr>
          <w:lang w:val="en-US"/>
        </w:rPr>
        <w:t>7.</w:t>
      </w:r>
    </w:p>
  </w:footnote>
  <w:footnote w:id="22">
    <w:p w:rsidR="0019502C" w:rsidRPr="007A3FC8" w:rsidRDefault="0019502C" w:rsidP="00B2258C">
      <w:pPr>
        <w:pStyle w:val="FootnoteText"/>
      </w:pPr>
      <w:r w:rsidRPr="007A3FC8">
        <w:rPr>
          <w:lang w:val="en-US"/>
        </w:rPr>
        <w:tab/>
      </w:r>
      <w:r w:rsidRPr="00DE072E">
        <w:rPr>
          <w:rStyle w:val="FootnoteReference"/>
        </w:rPr>
        <w:footnoteRef/>
      </w:r>
      <w:r w:rsidRPr="007A3FC8">
        <w:tab/>
      </w:r>
      <w:r>
        <w:t>Види општи коментар</w:t>
      </w:r>
      <w:r>
        <w:rPr>
          <w:rFonts w:eastAsia="Malgun Gothic"/>
          <w:bCs/>
        </w:rPr>
        <w:t xml:space="preserve"> бр. </w:t>
      </w:r>
      <w:r w:rsidRPr="007A3FC8">
        <w:rPr>
          <w:rFonts w:eastAsia="Malgun Gothic"/>
          <w:bCs/>
        </w:rPr>
        <w:t>14</w:t>
      </w:r>
      <w:r w:rsidRPr="007A3FC8">
        <w:t xml:space="preserve">, </w:t>
      </w:r>
      <w:r>
        <w:t xml:space="preserve">ст. </w:t>
      </w:r>
      <w:r w:rsidRPr="007A3FC8">
        <w:t>75-76.</w:t>
      </w:r>
    </w:p>
  </w:footnote>
  <w:footnote w:id="23">
    <w:p w:rsidR="0019502C" w:rsidRPr="007A3FC8" w:rsidRDefault="0019502C" w:rsidP="00B2258C">
      <w:pPr>
        <w:pStyle w:val="FootnoteText"/>
      </w:pPr>
      <w:r w:rsidRPr="007A3FC8">
        <w:tab/>
      </w:r>
      <w:r w:rsidRPr="00DE072E">
        <w:rPr>
          <w:rStyle w:val="FootnoteReference"/>
        </w:rPr>
        <w:footnoteRef/>
      </w:r>
      <w:r w:rsidRPr="007A3FC8">
        <w:tab/>
      </w:r>
      <w:r>
        <w:t>Види општи коментар</w:t>
      </w:r>
      <w:r>
        <w:rPr>
          <w:rFonts w:eastAsia="Malgun Gothic"/>
          <w:bCs/>
        </w:rPr>
        <w:t xml:space="preserve"> бр. </w:t>
      </w:r>
      <w:r w:rsidRPr="007A3FC8">
        <w:rPr>
          <w:rFonts w:eastAsia="Malgun Gothic"/>
          <w:bCs/>
        </w:rPr>
        <w:t>4</w:t>
      </w:r>
      <w:r w:rsidRPr="007A3FC8">
        <w:t xml:space="preserve">, </w:t>
      </w:r>
      <w:r>
        <w:t xml:space="preserve">ст. </w:t>
      </w:r>
      <w:r w:rsidRPr="007A3FC8">
        <w:t>21.</w:t>
      </w:r>
    </w:p>
  </w:footnote>
  <w:footnote w:id="24">
    <w:p w:rsidR="0019502C" w:rsidRPr="00080BF1" w:rsidRDefault="0019502C" w:rsidP="00080BF1">
      <w:pPr>
        <w:pStyle w:val="FootnoteText"/>
        <w:rPr>
          <w:lang w:val="sr-Cyrl-RS"/>
        </w:rPr>
      </w:pPr>
      <w:r w:rsidRPr="007A3FC8">
        <w:tab/>
      </w:r>
      <w:r w:rsidRPr="00DE072E">
        <w:rPr>
          <w:rStyle w:val="FootnoteReference"/>
        </w:rPr>
        <w:footnoteRef/>
      </w:r>
      <w:r w:rsidRPr="007A3FC8">
        <w:tab/>
      </w:r>
      <w:r>
        <w:rPr>
          <w:lang w:val="sr-Cyrl-RS"/>
        </w:rPr>
        <w:t xml:space="preserve">У оквиру рада на припреми </w:t>
      </w:r>
      <w:r>
        <w:t>Конвенције</w:t>
      </w:r>
      <w:r w:rsidRPr="007A3FC8">
        <w:t xml:space="preserve"> </w:t>
      </w:r>
      <w:r>
        <w:rPr>
          <w:lang w:val="sr-Cyrl-RS"/>
        </w:rPr>
        <w:t>показано је да се права на живот</w:t>
      </w:r>
      <w:r w:rsidRPr="007A3FC8">
        <w:t xml:space="preserve">, </w:t>
      </w:r>
      <w:r>
        <w:t>опстанак и развој</w:t>
      </w:r>
      <w:r w:rsidRPr="007A3FC8">
        <w:t xml:space="preserve"> </w:t>
      </w:r>
      <w:r>
        <w:rPr>
          <w:lang w:val="sr-Cyrl-RS"/>
        </w:rPr>
        <w:t xml:space="preserve">у складу са чланом </w:t>
      </w:r>
      <w:r w:rsidRPr="007A3FC8">
        <w:t>6</w:t>
      </w:r>
      <w:r>
        <w:rPr>
          <w:lang w:val="sr-Cyrl-RS"/>
        </w:rPr>
        <w:t xml:space="preserve">. </w:t>
      </w:r>
      <w:r w:rsidRPr="007A3FC8">
        <w:t xml:space="preserve"> </w:t>
      </w:r>
      <w:r>
        <w:rPr>
          <w:lang w:val="sr-Cyrl-RS"/>
        </w:rPr>
        <w:t>тумаче као комплементарна, а не међусобно искључива, те да тај члан предвиђа позитивне обавезе</w:t>
      </w:r>
      <w:r w:rsidRPr="007A3FC8">
        <w:t xml:space="preserve"> (E/CN.4/1988/28). </w:t>
      </w:r>
    </w:p>
  </w:footnote>
  <w:footnote w:id="25">
    <w:p w:rsidR="0019502C" w:rsidRPr="007A3FC8" w:rsidRDefault="0019502C" w:rsidP="00B2258C">
      <w:pPr>
        <w:pStyle w:val="FootnoteText"/>
      </w:pPr>
      <w:r w:rsidRPr="007A3FC8">
        <w:tab/>
      </w:r>
      <w:r w:rsidRPr="00DE072E">
        <w:rPr>
          <w:rStyle w:val="FootnoteReference"/>
        </w:rPr>
        <w:footnoteRef/>
      </w:r>
      <w:r w:rsidRPr="007A3FC8">
        <w:tab/>
        <w:t xml:space="preserve">Joint opinion, </w:t>
      </w:r>
      <w:r w:rsidRPr="007A3FC8">
        <w:rPr>
          <w:i/>
          <w:iCs/>
        </w:rPr>
        <w:t>Villagrán Morales et al v. Guatemala</w:t>
      </w:r>
      <w:r w:rsidRPr="007A3FC8">
        <w:t xml:space="preserve">, Inter-American Court of Human </w:t>
      </w:r>
      <w:r>
        <w:t>Rights</w:t>
      </w:r>
      <w:r w:rsidRPr="007A3FC8">
        <w:t>, 19</w:t>
      </w:r>
      <w:r>
        <w:t xml:space="preserve">. </w:t>
      </w:r>
      <w:r>
        <w:rPr>
          <w:lang w:val="sr-Cyrl-RS"/>
        </w:rPr>
        <w:t>новембар</w:t>
      </w:r>
      <w:r w:rsidRPr="007A3FC8">
        <w:t xml:space="preserve"> 1999. </w:t>
      </w:r>
      <w:r>
        <w:rPr>
          <w:lang w:val="sr-Cyrl-RS"/>
        </w:rPr>
        <w:t>Доступно на адреси</w:t>
      </w:r>
      <w:r w:rsidRPr="007A3FC8">
        <w:t xml:space="preserve"> www.corteidh.or.cr/docs/casos/articulos/seriec_63_ing.pdf.</w:t>
      </w:r>
    </w:p>
  </w:footnote>
  <w:footnote w:id="26">
    <w:p w:rsidR="0019502C" w:rsidRPr="007A3FC8" w:rsidRDefault="0019502C" w:rsidP="00B2258C">
      <w:pPr>
        <w:pStyle w:val="FootnoteText"/>
        <w:rPr>
          <w:lang w:val="en-US"/>
        </w:rPr>
      </w:pPr>
      <w:r w:rsidRPr="007A3FC8">
        <w:tab/>
      </w:r>
      <w:r w:rsidRPr="00DE072E">
        <w:rPr>
          <w:rStyle w:val="FootnoteReference"/>
        </w:rPr>
        <w:footnoteRef/>
      </w:r>
      <w:r w:rsidRPr="007A3FC8">
        <w:rPr>
          <w:lang w:val="en-US"/>
        </w:rPr>
        <w:tab/>
      </w:r>
      <w:r>
        <w:t>Види општи коментар</w:t>
      </w:r>
      <w:r>
        <w:rPr>
          <w:rFonts w:eastAsia="Malgun Gothic"/>
          <w:bCs/>
        </w:rPr>
        <w:t xml:space="preserve"> бр. </w:t>
      </w:r>
      <w:r w:rsidRPr="007A3FC8">
        <w:rPr>
          <w:lang w:val="en-US"/>
        </w:rPr>
        <w:t xml:space="preserve">7, </w:t>
      </w:r>
      <w:r>
        <w:rPr>
          <w:lang w:val="en-US"/>
        </w:rPr>
        <w:t xml:space="preserve">ст. </w:t>
      </w:r>
      <w:r w:rsidRPr="007A3FC8">
        <w:rPr>
          <w:lang w:val="en-US"/>
        </w:rPr>
        <w:t>26.</w:t>
      </w:r>
    </w:p>
  </w:footnote>
  <w:footnote w:id="27">
    <w:p w:rsidR="0019502C" w:rsidRPr="007A3FC8" w:rsidRDefault="0019502C" w:rsidP="00B2258C">
      <w:pPr>
        <w:pStyle w:val="FootnoteText"/>
        <w:rPr>
          <w:lang w:val="en-US"/>
        </w:rPr>
      </w:pPr>
      <w:r w:rsidRPr="007A3FC8">
        <w:rPr>
          <w:lang w:val="en-US"/>
        </w:rPr>
        <w:tab/>
      </w:r>
      <w:r w:rsidRPr="00DE072E">
        <w:rPr>
          <w:rStyle w:val="FootnoteReference"/>
        </w:rPr>
        <w:footnoteRef/>
      </w:r>
      <w:r w:rsidRPr="007A3FC8">
        <w:rPr>
          <w:lang w:val="en-US"/>
        </w:rPr>
        <w:tab/>
      </w:r>
      <w:r>
        <w:t>Види општи коментар</w:t>
      </w:r>
      <w:r>
        <w:rPr>
          <w:rFonts w:eastAsia="Malgun Gothic"/>
          <w:bCs/>
        </w:rPr>
        <w:t xml:space="preserve"> бр. </w:t>
      </w:r>
      <w:r w:rsidRPr="007A3FC8">
        <w:rPr>
          <w:lang w:val="en-US"/>
        </w:rPr>
        <w:t xml:space="preserve">3, </w:t>
      </w:r>
      <w:r>
        <w:rPr>
          <w:lang w:val="en-US"/>
        </w:rPr>
        <w:t xml:space="preserve">ст. </w:t>
      </w:r>
      <w:r w:rsidRPr="007A3FC8">
        <w:rPr>
          <w:lang w:val="en-US"/>
        </w:rPr>
        <w:t>11.</w:t>
      </w:r>
    </w:p>
  </w:footnote>
  <w:footnote w:id="28">
    <w:p w:rsidR="0019502C" w:rsidRPr="007A3FC8" w:rsidRDefault="0019502C" w:rsidP="00B2258C">
      <w:pPr>
        <w:pStyle w:val="FootnoteText"/>
        <w:rPr>
          <w:lang w:val="en-US"/>
        </w:rPr>
      </w:pPr>
      <w:r w:rsidRPr="007A3FC8">
        <w:rPr>
          <w:lang w:val="en-US"/>
        </w:rPr>
        <w:tab/>
      </w:r>
      <w:r w:rsidRPr="00DE072E">
        <w:rPr>
          <w:rStyle w:val="FootnoteReference"/>
        </w:rPr>
        <w:footnoteRef/>
      </w:r>
      <w:r w:rsidRPr="007A3FC8">
        <w:rPr>
          <w:lang w:val="en-US"/>
        </w:rPr>
        <w:tab/>
      </w:r>
      <w:r>
        <w:t>Види општи коментар</w:t>
      </w:r>
      <w:r>
        <w:rPr>
          <w:rFonts w:eastAsia="Malgun Gothic"/>
          <w:bCs/>
        </w:rPr>
        <w:t xml:space="preserve"> бр. </w:t>
      </w:r>
      <w:r w:rsidRPr="007A3FC8">
        <w:rPr>
          <w:lang w:val="en-US"/>
        </w:rPr>
        <w:t xml:space="preserve">5, </w:t>
      </w:r>
      <w:r>
        <w:rPr>
          <w:lang w:val="en-US"/>
        </w:rPr>
        <w:t xml:space="preserve">ст. </w:t>
      </w:r>
      <w:r w:rsidRPr="007A3FC8">
        <w:rPr>
          <w:lang w:val="en-US"/>
        </w:rPr>
        <w:t>12.</w:t>
      </w:r>
    </w:p>
  </w:footnote>
  <w:footnote w:id="29">
    <w:p w:rsidR="0019502C" w:rsidRPr="007A3FC8" w:rsidRDefault="0019502C" w:rsidP="00B2258C">
      <w:pPr>
        <w:pStyle w:val="FootnoteText"/>
        <w:rPr>
          <w:lang w:val="en-US"/>
        </w:rPr>
      </w:pPr>
      <w:r w:rsidRPr="007A3FC8">
        <w:rPr>
          <w:lang w:val="en-US"/>
        </w:rPr>
        <w:tab/>
      </w:r>
      <w:r w:rsidRPr="00DE072E">
        <w:rPr>
          <w:rStyle w:val="FootnoteReference"/>
        </w:rPr>
        <w:footnoteRef/>
      </w:r>
      <w:r w:rsidRPr="007A3FC8">
        <w:rPr>
          <w:lang w:val="en-US"/>
        </w:rPr>
        <w:tab/>
      </w:r>
      <w:r>
        <w:rPr>
          <w:lang w:val="en-US"/>
        </w:rPr>
        <w:t>Општи коментар</w:t>
      </w:r>
      <w:r>
        <w:rPr>
          <w:rFonts w:eastAsia="Malgun Gothic"/>
          <w:bCs/>
        </w:rPr>
        <w:t xml:space="preserve"> бр. </w:t>
      </w:r>
      <w:r w:rsidRPr="007A3FC8">
        <w:rPr>
          <w:rFonts w:eastAsia="Malgun Gothic"/>
          <w:bCs/>
        </w:rPr>
        <w:t xml:space="preserve">12 (2009) </w:t>
      </w:r>
      <w:r>
        <w:rPr>
          <w:rFonts w:eastAsia="Malgun Gothic"/>
          <w:bCs/>
          <w:lang w:val="sr-Cyrl-RS"/>
        </w:rPr>
        <w:t>о праву детета да буде саслушано</w:t>
      </w:r>
      <w:r w:rsidRPr="007A3FC8">
        <w:rPr>
          <w:lang w:val="en-US"/>
        </w:rPr>
        <w:t>.</w:t>
      </w:r>
    </w:p>
  </w:footnote>
  <w:footnote w:id="30">
    <w:p w:rsidR="0019502C" w:rsidRPr="007A3FC8" w:rsidRDefault="0019502C" w:rsidP="00B2258C">
      <w:pPr>
        <w:pStyle w:val="FootnoteText"/>
        <w:rPr>
          <w:lang w:val="en-US"/>
        </w:rPr>
      </w:pPr>
      <w:r w:rsidRPr="007A3FC8">
        <w:rPr>
          <w:lang w:val="en-US"/>
        </w:rPr>
        <w:tab/>
      </w:r>
      <w:r w:rsidRPr="00DE072E">
        <w:rPr>
          <w:rStyle w:val="FootnoteReference"/>
        </w:rPr>
        <w:footnoteRef/>
      </w:r>
      <w:r w:rsidRPr="007A3FC8">
        <w:rPr>
          <w:lang w:val="en-US"/>
        </w:rPr>
        <w:tab/>
      </w:r>
      <w:r>
        <w:rPr>
          <w:lang w:val="en-US"/>
        </w:rPr>
        <w:t xml:space="preserve">Види </w:t>
      </w:r>
      <w:r w:rsidRPr="007A3FC8">
        <w:rPr>
          <w:lang w:val="en-US"/>
        </w:rPr>
        <w:t xml:space="preserve">ibid., </w:t>
      </w:r>
      <w:r>
        <w:rPr>
          <w:lang w:val="en-US"/>
        </w:rPr>
        <w:t xml:space="preserve">ст. </w:t>
      </w:r>
      <w:r w:rsidRPr="007A3FC8">
        <w:rPr>
          <w:lang w:val="en-US"/>
        </w:rPr>
        <w:t>128.</w:t>
      </w:r>
    </w:p>
  </w:footnote>
  <w:footnote w:id="31">
    <w:p w:rsidR="0019502C" w:rsidRPr="007A3FC8" w:rsidRDefault="0019502C" w:rsidP="00B2258C">
      <w:pPr>
        <w:pStyle w:val="FootnoteText"/>
        <w:rPr>
          <w:lang w:val="en-US"/>
        </w:rPr>
      </w:pPr>
      <w:r w:rsidRPr="007A3FC8">
        <w:rPr>
          <w:lang w:val="en-US"/>
        </w:rPr>
        <w:tab/>
      </w:r>
      <w:r w:rsidRPr="00DE072E">
        <w:rPr>
          <w:rStyle w:val="FootnoteReference"/>
        </w:rPr>
        <w:footnoteRef/>
      </w:r>
      <w:r w:rsidRPr="007A3FC8">
        <w:rPr>
          <w:lang w:val="en-US"/>
        </w:rPr>
        <w:tab/>
      </w:r>
      <w:r>
        <w:rPr>
          <w:lang w:val="en-US"/>
        </w:rPr>
        <w:t>Види општи коментар</w:t>
      </w:r>
      <w:r>
        <w:rPr>
          <w:rFonts w:eastAsia="Malgun Gothic"/>
          <w:bCs/>
        </w:rPr>
        <w:t xml:space="preserve"> бр. </w:t>
      </w:r>
      <w:r w:rsidRPr="007A3FC8">
        <w:rPr>
          <w:rFonts w:eastAsia="Malgun Gothic"/>
          <w:bCs/>
        </w:rPr>
        <w:t>5</w:t>
      </w:r>
      <w:r w:rsidRPr="007A3FC8">
        <w:rPr>
          <w:lang w:val="en-US"/>
        </w:rPr>
        <w:t xml:space="preserve">, </w:t>
      </w:r>
      <w:r>
        <w:rPr>
          <w:lang w:val="en-US"/>
        </w:rPr>
        <w:t xml:space="preserve">ст. </w:t>
      </w:r>
      <w:r w:rsidRPr="007A3FC8">
        <w:rPr>
          <w:lang w:val="en-US"/>
        </w:rPr>
        <w:t>8.</w:t>
      </w:r>
    </w:p>
  </w:footnote>
  <w:footnote w:id="32">
    <w:p w:rsidR="0019502C" w:rsidRPr="009260F8" w:rsidRDefault="0019502C" w:rsidP="00B2258C">
      <w:pPr>
        <w:pStyle w:val="FootnoteText"/>
      </w:pPr>
      <w:r w:rsidRPr="007A3FC8">
        <w:rPr>
          <w:lang w:val="en-US"/>
        </w:rPr>
        <w:tab/>
      </w:r>
      <w:r w:rsidRPr="00DE072E">
        <w:rPr>
          <w:rStyle w:val="FootnoteReference"/>
        </w:rPr>
        <w:footnoteRef/>
      </w:r>
      <w:r w:rsidRPr="007A3FC8">
        <w:rPr>
          <w:lang w:val="en-US"/>
        </w:rPr>
        <w:tab/>
      </w:r>
      <w:r>
        <w:t>Комитет за економска, социјална и културна права</w:t>
      </w:r>
      <w:r>
        <w:rPr>
          <w:lang w:val="sr-Cyrl-RS"/>
        </w:rPr>
        <w:t>,</w:t>
      </w:r>
      <w:r w:rsidRPr="009260F8">
        <w:t xml:space="preserve"> </w:t>
      </w:r>
      <w:r>
        <w:t xml:space="preserve">општи коментар бр. </w:t>
      </w:r>
      <w:r w:rsidRPr="009260F8">
        <w:t xml:space="preserve">3 (1990) </w:t>
      </w:r>
      <w:r>
        <w:rPr>
          <w:lang w:val="sr-Cyrl-RS"/>
        </w:rPr>
        <w:t>о природи обавеза држава чланица</w:t>
      </w:r>
      <w:r w:rsidRPr="009260F8">
        <w:rPr>
          <w:bCs/>
        </w:rPr>
        <w:t xml:space="preserve">, </w:t>
      </w:r>
      <w:r>
        <w:rPr>
          <w:bCs/>
        </w:rPr>
        <w:t xml:space="preserve">ст. </w:t>
      </w:r>
      <w:r w:rsidRPr="009260F8">
        <w:rPr>
          <w:bCs/>
        </w:rPr>
        <w:t>10.</w:t>
      </w:r>
    </w:p>
  </w:footnote>
  <w:footnote w:id="33">
    <w:p w:rsidR="0019502C" w:rsidRPr="007A3FC8" w:rsidRDefault="0019502C" w:rsidP="00B2258C">
      <w:pPr>
        <w:pStyle w:val="FootnoteText"/>
        <w:rPr>
          <w:lang w:val="en-US"/>
        </w:rPr>
      </w:pPr>
      <w:r w:rsidRPr="007A3FC8">
        <w:rPr>
          <w:lang w:val="en-US"/>
        </w:rPr>
        <w:tab/>
      </w:r>
      <w:r w:rsidRPr="00DE072E">
        <w:rPr>
          <w:rStyle w:val="FootnoteReference"/>
        </w:rPr>
        <w:footnoteRef/>
      </w:r>
      <w:r w:rsidRPr="007A3FC8">
        <w:rPr>
          <w:lang w:val="en-US"/>
        </w:rPr>
        <w:tab/>
      </w:r>
      <w:r>
        <w:rPr>
          <w:lang w:val="en-US"/>
        </w:rPr>
        <w:t>Види општи коментар</w:t>
      </w:r>
      <w:r>
        <w:rPr>
          <w:rFonts w:eastAsia="Malgun Gothic"/>
          <w:bCs/>
        </w:rPr>
        <w:t xml:space="preserve"> бр. </w:t>
      </w:r>
      <w:r w:rsidRPr="007A3FC8">
        <w:rPr>
          <w:rFonts w:eastAsia="Malgun Gothic"/>
          <w:bCs/>
        </w:rPr>
        <w:t xml:space="preserve">19 (2016) </w:t>
      </w:r>
      <w:r>
        <w:rPr>
          <w:rFonts w:eastAsia="Malgun Gothic"/>
          <w:bCs/>
          <w:lang w:val="sr-Cyrl-RS"/>
        </w:rPr>
        <w:t xml:space="preserve">о одређивању јавног буџета за остваривање </w:t>
      </w:r>
      <w:r>
        <w:rPr>
          <w:rFonts w:eastAsia="Malgun Gothic"/>
          <w:bCs/>
        </w:rPr>
        <w:t>права деце</w:t>
      </w:r>
      <w:r w:rsidRPr="007A3FC8">
        <w:rPr>
          <w:lang w:val="en-US"/>
        </w:rPr>
        <w:t xml:space="preserve">, </w:t>
      </w:r>
      <w:r>
        <w:rPr>
          <w:lang w:val="en-US"/>
        </w:rPr>
        <w:t xml:space="preserve">ст. </w:t>
      </w:r>
      <w:r w:rsidRPr="007A3FC8">
        <w:rPr>
          <w:lang w:val="en-US"/>
        </w:rPr>
        <w:t>31.</w:t>
      </w:r>
    </w:p>
  </w:footnote>
  <w:footnote w:id="34">
    <w:p w:rsidR="0019502C" w:rsidRPr="007A3FC8" w:rsidRDefault="0019502C" w:rsidP="00B2258C">
      <w:pPr>
        <w:pStyle w:val="FootnoteText"/>
        <w:rPr>
          <w:lang w:val="en-US"/>
        </w:rPr>
      </w:pPr>
      <w:r w:rsidRPr="007A3FC8">
        <w:rPr>
          <w:lang w:val="en-US"/>
        </w:rPr>
        <w:tab/>
      </w:r>
      <w:r w:rsidRPr="00DE072E">
        <w:rPr>
          <w:rStyle w:val="FootnoteReference"/>
        </w:rPr>
        <w:footnoteRef/>
      </w:r>
      <w:r w:rsidRPr="007A3FC8">
        <w:rPr>
          <w:lang w:val="en-US"/>
        </w:rPr>
        <w:tab/>
      </w:r>
      <w:r>
        <w:rPr>
          <w:lang w:val="en-US"/>
        </w:rPr>
        <w:t>Види општи коментар</w:t>
      </w:r>
      <w:r>
        <w:rPr>
          <w:rFonts w:eastAsia="Malgun Gothic"/>
          <w:bCs/>
        </w:rPr>
        <w:t xml:space="preserve"> бр. </w:t>
      </w:r>
      <w:r w:rsidRPr="007A3FC8">
        <w:rPr>
          <w:rFonts w:eastAsia="Malgun Gothic"/>
          <w:bCs/>
        </w:rPr>
        <w:t xml:space="preserve">12 (2009) </w:t>
      </w:r>
      <w:r>
        <w:rPr>
          <w:rFonts w:eastAsia="Malgun Gothic"/>
          <w:bCs/>
          <w:lang w:val="sr-Cyrl-RS"/>
        </w:rPr>
        <w:t>о праву детета да буде саслучано</w:t>
      </w:r>
      <w:r w:rsidRPr="007A3FC8">
        <w:rPr>
          <w:lang w:val="en-US"/>
        </w:rPr>
        <w:t xml:space="preserve">, </w:t>
      </w:r>
      <w:r>
        <w:rPr>
          <w:lang w:val="en-US"/>
        </w:rPr>
        <w:t xml:space="preserve">ст. </w:t>
      </w:r>
      <w:r w:rsidRPr="007A3FC8">
        <w:rPr>
          <w:lang w:val="en-US"/>
        </w:rPr>
        <w:t>84,</w:t>
      </w:r>
      <w:r>
        <w:rPr>
          <w:lang w:val="en-US"/>
        </w:rPr>
        <w:t xml:space="preserve"> и </w:t>
      </w:r>
      <w:r>
        <w:rPr>
          <w:rFonts w:eastAsia="Malgun Gothic"/>
          <w:bCs/>
        </w:rPr>
        <w:t xml:space="preserve">општи коментар бр. </w:t>
      </w:r>
      <w:r w:rsidRPr="007A3FC8">
        <w:rPr>
          <w:lang w:val="en-US"/>
        </w:rPr>
        <w:t xml:space="preserve">14, </w:t>
      </w:r>
      <w:r>
        <w:rPr>
          <w:lang w:val="en-US"/>
        </w:rPr>
        <w:t xml:space="preserve">ст. </w:t>
      </w:r>
      <w:r w:rsidRPr="007A3FC8">
        <w:rPr>
          <w:lang w:val="en-US"/>
        </w:rPr>
        <w:t>44.</w:t>
      </w:r>
    </w:p>
  </w:footnote>
  <w:footnote w:id="35">
    <w:p w:rsidR="0019502C" w:rsidRPr="007A3FC8" w:rsidRDefault="0019502C" w:rsidP="00B2258C">
      <w:pPr>
        <w:pStyle w:val="FootnoteText"/>
        <w:rPr>
          <w:lang w:val="en-US"/>
        </w:rPr>
      </w:pPr>
      <w:r w:rsidRPr="007A3FC8">
        <w:rPr>
          <w:lang w:val="en-US"/>
        </w:rPr>
        <w:tab/>
      </w:r>
      <w:r w:rsidRPr="00DE072E">
        <w:rPr>
          <w:rStyle w:val="FootnoteReference"/>
        </w:rPr>
        <w:footnoteRef/>
      </w:r>
      <w:r w:rsidRPr="007A3FC8">
        <w:rPr>
          <w:lang w:val="en-US"/>
        </w:rPr>
        <w:tab/>
      </w:r>
      <w:r>
        <w:rPr>
          <w:lang w:val="en-US"/>
        </w:rPr>
        <w:t>Види општи коментар</w:t>
      </w:r>
      <w:r>
        <w:rPr>
          <w:rFonts w:eastAsia="Malgun Gothic"/>
          <w:bCs/>
        </w:rPr>
        <w:t xml:space="preserve"> бр. </w:t>
      </w:r>
      <w:r w:rsidRPr="007A3FC8">
        <w:rPr>
          <w:rFonts w:eastAsia="Malgun Gothic"/>
          <w:bCs/>
        </w:rPr>
        <w:t xml:space="preserve">17 (2013) </w:t>
      </w:r>
      <w:r>
        <w:rPr>
          <w:rFonts w:eastAsia="Malgun Gothic"/>
          <w:bCs/>
          <w:lang w:val="sr-Cyrl-RS"/>
        </w:rPr>
        <w:t>о праву детета на одмор, слободно време, игру, рекреацију, културни живот и бављење уметношћу</w:t>
      </w:r>
      <w:r w:rsidRPr="007A3FC8">
        <w:rPr>
          <w:lang w:val="en-US"/>
        </w:rPr>
        <w:t xml:space="preserve">, </w:t>
      </w:r>
      <w:r>
        <w:rPr>
          <w:lang w:val="en-US"/>
        </w:rPr>
        <w:t xml:space="preserve">ст. </w:t>
      </w:r>
      <w:r w:rsidRPr="007A3FC8">
        <w:rPr>
          <w:lang w:val="en-US"/>
        </w:rPr>
        <w:t>21.</w:t>
      </w:r>
    </w:p>
  </w:footnote>
  <w:footnote w:id="36">
    <w:p w:rsidR="0019502C" w:rsidRPr="007A3FC8" w:rsidRDefault="0019502C" w:rsidP="00B2258C">
      <w:pPr>
        <w:pStyle w:val="FootnoteText"/>
        <w:rPr>
          <w:lang w:val="en-US"/>
        </w:rPr>
      </w:pPr>
      <w:r w:rsidRPr="007A3FC8">
        <w:rPr>
          <w:lang w:val="en-US"/>
        </w:rPr>
        <w:tab/>
      </w:r>
      <w:r w:rsidRPr="00DE072E">
        <w:rPr>
          <w:rStyle w:val="FootnoteReference"/>
        </w:rPr>
        <w:footnoteRef/>
      </w:r>
      <w:r w:rsidRPr="007A3FC8">
        <w:rPr>
          <w:lang w:val="en-US"/>
        </w:rPr>
        <w:tab/>
        <w:t xml:space="preserve">Ibid., </w:t>
      </w:r>
      <w:r>
        <w:rPr>
          <w:lang w:val="en-US"/>
        </w:rPr>
        <w:t xml:space="preserve">ст. </w:t>
      </w:r>
      <w:r w:rsidRPr="007A3FC8">
        <w:rPr>
          <w:lang w:val="en-US"/>
        </w:rPr>
        <w:t>37.</w:t>
      </w:r>
    </w:p>
  </w:footnote>
  <w:footnote w:id="37">
    <w:p w:rsidR="0019502C" w:rsidRPr="007A3FC8" w:rsidRDefault="0019502C" w:rsidP="00B2258C">
      <w:pPr>
        <w:pStyle w:val="FootnoteText"/>
      </w:pPr>
      <w:r w:rsidRPr="007A3FC8">
        <w:rPr>
          <w:lang w:val="en-US"/>
        </w:rPr>
        <w:tab/>
      </w:r>
      <w:r w:rsidRPr="00DE072E">
        <w:rPr>
          <w:rStyle w:val="FootnoteReference"/>
        </w:rPr>
        <w:footnoteRef/>
      </w:r>
      <w:r w:rsidRPr="007A3FC8">
        <w:rPr>
          <w:lang w:val="en-US"/>
        </w:rPr>
        <w:tab/>
      </w:r>
      <w:r>
        <w:rPr>
          <w:lang w:val="en-US"/>
        </w:rPr>
        <w:t>Види општи коментар</w:t>
      </w:r>
      <w:r>
        <w:rPr>
          <w:rFonts w:eastAsia="Malgun Gothic"/>
          <w:bCs/>
        </w:rPr>
        <w:t xml:space="preserve"> бр. </w:t>
      </w:r>
      <w:r w:rsidRPr="007A3FC8">
        <w:rPr>
          <w:rFonts w:eastAsia="Malgun Gothic"/>
          <w:bCs/>
        </w:rPr>
        <w:t xml:space="preserve">6 (2005) </w:t>
      </w:r>
      <w:r>
        <w:rPr>
          <w:rFonts w:eastAsia="Malgun Gothic"/>
          <w:bCs/>
          <w:lang w:val="sr-Cyrl-RS"/>
        </w:rPr>
        <w:t>о поступању према деци без пратње и деци раздвојеној од родитеља изван њихове земље порекла</w:t>
      </w:r>
      <w:r w:rsidRPr="007A3FC8">
        <w:rPr>
          <w:lang w:val="en-US"/>
        </w:rPr>
        <w:t xml:space="preserve">, </w:t>
      </w:r>
      <w:r>
        <w:rPr>
          <w:lang w:val="en-US"/>
        </w:rPr>
        <w:t xml:space="preserve">ст. </w:t>
      </w:r>
      <w:r w:rsidRPr="007A3FC8">
        <w:rPr>
          <w:lang w:val="en-US"/>
        </w:rPr>
        <w:t xml:space="preserve">18. </w:t>
      </w:r>
      <w:r>
        <w:rPr>
          <w:lang w:val="sr-Cyrl-RS"/>
        </w:rPr>
        <w:t>Ово тумачење је првобитно сачињено у односу на децу без пратње и децу раздвојену од родитеља која прелазе међудржавну границу</w:t>
      </w:r>
      <w:r w:rsidRPr="007A3FC8">
        <w:t xml:space="preserve">, </w:t>
      </w:r>
      <w:r>
        <w:rPr>
          <w:lang w:val="sr-Cyrl-RS"/>
        </w:rPr>
        <w:t xml:space="preserve">а </w:t>
      </w:r>
      <w:r>
        <w:t>у овом општем коментару</w:t>
      </w:r>
      <w:r w:rsidRPr="007A3FC8">
        <w:t xml:space="preserve"> </w:t>
      </w:r>
      <w:r>
        <w:t>Комитет</w:t>
      </w:r>
      <w:r w:rsidRPr="007A3FC8">
        <w:t xml:space="preserve"> </w:t>
      </w:r>
      <w:r>
        <w:rPr>
          <w:lang w:val="sr-Cyrl-RS"/>
        </w:rPr>
        <w:t xml:space="preserve">то тумачење проширује на сву </w:t>
      </w:r>
      <w:r>
        <w:t>дец</w:t>
      </w:r>
      <w:r>
        <w:rPr>
          <w:lang w:val="sr-Cyrl-RS"/>
        </w:rPr>
        <w:t>у</w:t>
      </w:r>
      <w:r>
        <w:t xml:space="preserve"> у уличној ситуацији</w:t>
      </w:r>
      <w:r w:rsidRPr="007A3FC8">
        <w:t>.</w:t>
      </w:r>
    </w:p>
  </w:footnote>
  <w:footnote w:id="38">
    <w:p w:rsidR="0019502C" w:rsidRPr="007A3FC8" w:rsidRDefault="0019502C" w:rsidP="00B2258C">
      <w:pPr>
        <w:pStyle w:val="FootnoteText"/>
      </w:pPr>
      <w:r w:rsidRPr="007A3FC8">
        <w:tab/>
      </w:r>
      <w:r w:rsidRPr="00DE072E">
        <w:rPr>
          <w:rStyle w:val="FootnoteReference"/>
        </w:rPr>
        <w:footnoteRef/>
      </w:r>
      <w:r w:rsidRPr="007A3FC8">
        <w:tab/>
      </w:r>
      <w:r>
        <w:t>Види општи коментар</w:t>
      </w:r>
      <w:r>
        <w:rPr>
          <w:rFonts w:eastAsia="Malgun Gothic"/>
          <w:bCs/>
        </w:rPr>
        <w:t xml:space="preserve"> бр. </w:t>
      </w:r>
      <w:r w:rsidRPr="007A3FC8">
        <w:rPr>
          <w:rFonts w:eastAsia="Malgun Gothic"/>
          <w:bCs/>
        </w:rPr>
        <w:t>13</w:t>
      </w:r>
      <w:r w:rsidRPr="007A3FC8">
        <w:t xml:space="preserve">, </w:t>
      </w:r>
      <w:r>
        <w:t xml:space="preserve">ст. </w:t>
      </w:r>
      <w:r w:rsidRPr="007A3FC8">
        <w:t>44.</w:t>
      </w:r>
    </w:p>
  </w:footnote>
  <w:footnote w:id="39">
    <w:p w:rsidR="0019502C" w:rsidRPr="007A3FC8" w:rsidRDefault="0019502C" w:rsidP="00B2258C">
      <w:pPr>
        <w:pStyle w:val="FootnoteText"/>
      </w:pPr>
      <w:r w:rsidRPr="007A3FC8">
        <w:tab/>
      </w:r>
      <w:r w:rsidRPr="00DE072E">
        <w:rPr>
          <w:rStyle w:val="FootnoteReference"/>
        </w:rPr>
        <w:footnoteRef/>
      </w:r>
      <w:r w:rsidRPr="007A3FC8">
        <w:tab/>
      </w:r>
      <w:r>
        <w:t xml:space="preserve">Види </w:t>
      </w:r>
      <w:r w:rsidRPr="007A3FC8">
        <w:t xml:space="preserve">CCPR/CO/83/KEN, </w:t>
      </w:r>
      <w:r>
        <w:t xml:space="preserve">ст. </w:t>
      </w:r>
      <w:r w:rsidRPr="007A3FC8">
        <w:t>22,</w:t>
      </w:r>
      <w:r>
        <w:t xml:space="preserve"> и </w:t>
      </w:r>
      <w:r w:rsidRPr="007A3FC8">
        <w:t xml:space="preserve">CCPR/C/BGR/CO/3, </w:t>
      </w:r>
      <w:r>
        <w:t xml:space="preserve">ст. </w:t>
      </w:r>
      <w:r w:rsidRPr="007A3FC8">
        <w:t xml:space="preserve">24. </w:t>
      </w:r>
    </w:p>
  </w:footnote>
  <w:footnote w:id="40">
    <w:p w:rsidR="0019502C" w:rsidRPr="007A3FC8" w:rsidRDefault="0019502C" w:rsidP="00B2258C">
      <w:pPr>
        <w:pStyle w:val="FootnoteText"/>
      </w:pPr>
      <w:r w:rsidRPr="007A3FC8">
        <w:tab/>
      </w:r>
      <w:r w:rsidRPr="00DE072E">
        <w:rPr>
          <w:rStyle w:val="FootnoteReference"/>
        </w:rPr>
        <w:footnoteRef/>
      </w:r>
      <w:r w:rsidRPr="007A3FC8">
        <w:tab/>
      </w:r>
      <w:r>
        <w:t>Види општи коментар</w:t>
      </w:r>
      <w:r>
        <w:rPr>
          <w:rFonts w:eastAsia="Malgun Gothic"/>
          <w:bCs/>
        </w:rPr>
        <w:t xml:space="preserve"> бр. </w:t>
      </w:r>
      <w:r w:rsidRPr="007A3FC8">
        <w:rPr>
          <w:rFonts w:eastAsia="Malgun Gothic"/>
          <w:bCs/>
        </w:rPr>
        <w:t>13</w:t>
      </w:r>
      <w:r w:rsidRPr="007A3FC8">
        <w:t xml:space="preserve">, </w:t>
      </w:r>
      <w:r>
        <w:t xml:space="preserve">ст. </w:t>
      </w:r>
      <w:r w:rsidRPr="007A3FC8">
        <w:t>33</w:t>
      </w:r>
      <w:r>
        <w:t xml:space="preserve"> и </w:t>
      </w:r>
      <w:r w:rsidRPr="007A3FC8">
        <w:t>35.</w:t>
      </w:r>
    </w:p>
  </w:footnote>
  <w:footnote w:id="41">
    <w:p w:rsidR="0019502C" w:rsidRPr="007A3FC8" w:rsidRDefault="0019502C" w:rsidP="00B2258C">
      <w:pPr>
        <w:pStyle w:val="FootnoteText"/>
        <w:rPr>
          <w:b/>
        </w:rPr>
      </w:pPr>
      <w:r w:rsidRPr="007A3FC8">
        <w:tab/>
      </w:r>
      <w:r w:rsidRPr="00DE072E">
        <w:rPr>
          <w:rStyle w:val="FootnoteReference"/>
        </w:rPr>
        <w:footnoteRef/>
      </w:r>
      <w:r w:rsidRPr="007A3FC8">
        <w:rPr>
          <w:lang w:val="es-ES"/>
        </w:rPr>
        <w:tab/>
      </w:r>
      <w:r>
        <w:rPr>
          <w:lang w:val="es-ES"/>
        </w:rPr>
        <w:t>Види опште коментаре</w:t>
      </w:r>
      <w:r>
        <w:rPr>
          <w:rFonts w:eastAsia="Malgun Gothic"/>
          <w:bCs/>
          <w:lang w:val="es-ES"/>
        </w:rPr>
        <w:t xml:space="preserve"> бр. </w:t>
      </w:r>
      <w:r w:rsidRPr="007A3FC8">
        <w:rPr>
          <w:lang w:val="es-ES"/>
        </w:rPr>
        <w:t xml:space="preserve">12, </w:t>
      </w:r>
      <w:r>
        <w:rPr>
          <w:lang w:val="es-ES"/>
        </w:rPr>
        <w:t xml:space="preserve">ст. </w:t>
      </w:r>
      <w:r w:rsidRPr="007A3FC8">
        <w:rPr>
          <w:lang w:val="es-ES"/>
        </w:rPr>
        <w:t>54;</w:t>
      </w:r>
      <w:r>
        <w:rPr>
          <w:lang w:val="es-ES"/>
        </w:rPr>
        <w:t xml:space="preserve"> бр. </w:t>
      </w:r>
      <w:r w:rsidRPr="007A3FC8">
        <w:rPr>
          <w:lang w:val="es-ES"/>
        </w:rPr>
        <w:t xml:space="preserve">6, </w:t>
      </w:r>
      <w:r>
        <w:rPr>
          <w:lang w:val="es-ES"/>
        </w:rPr>
        <w:t xml:space="preserve">ст. </w:t>
      </w:r>
      <w:r w:rsidRPr="007A3FC8">
        <w:rPr>
          <w:lang w:val="en-US"/>
        </w:rPr>
        <w:t>40;</w:t>
      </w:r>
      <w:r>
        <w:rPr>
          <w:lang w:val="en-US"/>
        </w:rPr>
        <w:t xml:space="preserve"> и бр. </w:t>
      </w:r>
      <w:r w:rsidRPr="007A3FC8">
        <w:rPr>
          <w:lang w:val="en-US"/>
        </w:rPr>
        <w:t xml:space="preserve">7, </w:t>
      </w:r>
      <w:r>
        <w:rPr>
          <w:lang w:val="en-US"/>
        </w:rPr>
        <w:t xml:space="preserve">ст. </w:t>
      </w:r>
      <w:r w:rsidRPr="007A3FC8">
        <w:t>36</w:t>
      </w:r>
      <w:r>
        <w:t xml:space="preserve"> (б)</w:t>
      </w:r>
      <w:r w:rsidRPr="007A3FC8">
        <w:t>.</w:t>
      </w:r>
    </w:p>
  </w:footnote>
  <w:footnote w:id="42">
    <w:p w:rsidR="0019502C" w:rsidRPr="007A3FC8" w:rsidRDefault="0019502C" w:rsidP="00B2258C">
      <w:pPr>
        <w:pStyle w:val="FootnoteText"/>
      </w:pPr>
      <w:r w:rsidRPr="007A3FC8">
        <w:tab/>
      </w:r>
      <w:r w:rsidRPr="00DE072E">
        <w:rPr>
          <w:rStyle w:val="FootnoteReference"/>
        </w:rPr>
        <w:footnoteRef/>
      </w:r>
      <w:r w:rsidRPr="007A3FC8">
        <w:tab/>
      </w:r>
      <w:r>
        <w:t>Види општи коментар</w:t>
      </w:r>
      <w:r>
        <w:rPr>
          <w:rFonts w:eastAsia="Malgun Gothic"/>
          <w:bCs/>
        </w:rPr>
        <w:t xml:space="preserve"> бр. </w:t>
      </w:r>
      <w:r w:rsidRPr="007A3FC8">
        <w:t xml:space="preserve">3, </w:t>
      </w:r>
      <w:r>
        <w:t xml:space="preserve">ст. </w:t>
      </w:r>
      <w:r w:rsidRPr="007A3FC8">
        <w:t>35.</w:t>
      </w:r>
    </w:p>
  </w:footnote>
  <w:footnote w:id="43">
    <w:p w:rsidR="0019502C" w:rsidRPr="007A3FC8" w:rsidRDefault="0019502C" w:rsidP="00B2258C">
      <w:pPr>
        <w:pStyle w:val="FootnoteText"/>
        <w:rPr>
          <w:szCs w:val="18"/>
          <w:lang w:val="en-US"/>
        </w:rPr>
      </w:pPr>
      <w:r w:rsidRPr="007A3FC8">
        <w:rPr>
          <w:i/>
        </w:rPr>
        <w:tab/>
      </w:r>
      <w:r w:rsidRPr="00DE072E">
        <w:rPr>
          <w:rStyle w:val="FootnoteReference"/>
        </w:rPr>
        <w:footnoteRef/>
      </w:r>
      <w:r w:rsidRPr="007A3FC8">
        <w:rPr>
          <w:i/>
        </w:rPr>
        <w:tab/>
        <w:t xml:space="preserve">Guidelines for the Alternative Care </w:t>
      </w:r>
      <w:r>
        <w:rPr>
          <w:i/>
        </w:rPr>
        <w:t>of Children</w:t>
      </w:r>
      <w:r w:rsidRPr="007A3FC8">
        <w:t>, GA resolution 64/142, annex.</w:t>
      </w:r>
    </w:p>
  </w:footnote>
  <w:footnote w:id="44">
    <w:p w:rsidR="0019502C" w:rsidRPr="007A3FC8" w:rsidRDefault="0019502C" w:rsidP="00B2258C">
      <w:pPr>
        <w:pStyle w:val="FootnoteText"/>
        <w:rPr>
          <w:lang w:val="en-US"/>
        </w:rPr>
      </w:pPr>
      <w:r w:rsidRPr="007A3FC8">
        <w:tab/>
      </w:r>
      <w:r w:rsidRPr="00DE072E">
        <w:rPr>
          <w:rStyle w:val="FootnoteReference"/>
        </w:rPr>
        <w:footnoteRef/>
      </w:r>
      <w:r w:rsidRPr="007A3FC8">
        <w:rPr>
          <w:lang w:val="en-US"/>
        </w:rPr>
        <w:tab/>
      </w:r>
      <w:r>
        <w:t>Види општи коментар</w:t>
      </w:r>
      <w:r>
        <w:rPr>
          <w:rFonts w:eastAsia="Malgun Gothic"/>
          <w:bCs/>
        </w:rPr>
        <w:t xml:space="preserve"> бр. </w:t>
      </w:r>
      <w:r w:rsidRPr="007A3FC8">
        <w:rPr>
          <w:lang w:val="en-US"/>
        </w:rPr>
        <w:t xml:space="preserve">14, </w:t>
      </w:r>
      <w:r>
        <w:rPr>
          <w:lang w:val="en-US"/>
        </w:rPr>
        <w:t xml:space="preserve">ст. </w:t>
      </w:r>
      <w:r w:rsidRPr="007A3FC8">
        <w:rPr>
          <w:lang w:val="en-US"/>
        </w:rPr>
        <w:t>62.</w:t>
      </w:r>
    </w:p>
  </w:footnote>
  <w:footnote w:id="45">
    <w:p w:rsidR="0019502C" w:rsidRPr="007A3FC8" w:rsidRDefault="0019502C" w:rsidP="00B2258C">
      <w:pPr>
        <w:pStyle w:val="FootnoteText"/>
        <w:rPr>
          <w:lang w:val="en-US"/>
        </w:rPr>
      </w:pPr>
      <w:r w:rsidRPr="007A3FC8">
        <w:rPr>
          <w:lang w:val="en-US"/>
        </w:rPr>
        <w:tab/>
      </w:r>
      <w:r w:rsidRPr="00DE072E">
        <w:rPr>
          <w:rStyle w:val="FootnoteReference"/>
        </w:rPr>
        <w:footnoteRef/>
      </w:r>
      <w:r w:rsidRPr="007A3FC8">
        <w:rPr>
          <w:lang w:val="en-US"/>
        </w:rPr>
        <w:tab/>
      </w:r>
      <w:r>
        <w:rPr>
          <w:rFonts w:eastAsia="Malgun Gothic"/>
          <w:bCs/>
        </w:rPr>
        <w:t>Види Комитет за економска, социјална и културна права</w:t>
      </w:r>
      <w:r w:rsidRPr="001D2455">
        <w:rPr>
          <w:rFonts w:eastAsia="Malgun Gothic"/>
          <w:bCs/>
        </w:rPr>
        <w:t xml:space="preserve">, </w:t>
      </w:r>
      <w:r>
        <w:rPr>
          <w:rFonts w:eastAsia="Malgun Gothic"/>
          <w:bCs/>
        </w:rPr>
        <w:t xml:space="preserve">општи коментар бр. </w:t>
      </w:r>
      <w:r w:rsidRPr="007A3FC8">
        <w:rPr>
          <w:rFonts w:eastAsia="Malgun Gothic"/>
          <w:bCs/>
        </w:rPr>
        <w:t xml:space="preserve">4 (1991) </w:t>
      </w:r>
      <w:r>
        <w:rPr>
          <w:rFonts w:eastAsia="Malgun Gothic"/>
          <w:bCs/>
          <w:lang w:val="sr-Cyrl-RS"/>
        </w:rPr>
        <w:t>о праву на адекватно становање</w:t>
      </w:r>
      <w:r w:rsidRPr="001D2455">
        <w:rPr>
          <w:rFonts w:eastAsia="Malgun Gothic"/>
          <w:bCs/>
        </w:rPr>
        <w:t xml:space="preserve">, </w:t>
      </w:r>
      <w:r>
        <w:rPr>
          <w:rFonts w:eastAsia="Malgun Gothic"/>
          <w:bCs/>
        </w:rPr>
        <w:t xml:space="preserve">ст. </w:t>
      </w:r>
      <w:r w:rsidRPr="001D2455">
        <w:rPr>
          <w:rFonts w:eastAsia="Malgun Gothic"/>
          <w:bCs/>
        </w:rPr>
        <w:t>7</w:t>
      </w:r>
      <w:r w:rsidRPr="007A3FC8">
        <w:rPr>
          <w:lang w:val="en-US"/>
        </w:rPr>
        <w:t>.</w:t>
      </w:r>
    </w:p>
  </w:footnote>
  <w:footnote w:id="46">
    <w:p w:rsidR="0019502C" w:rsidRPr="007A3FC8" w:rsidRDefault="0019502C" w:rsidP="00B2258C">
      <w:pPr>
        <w:pStyle w:val="FootnoteText"/>
        <w:rPr>
          <w:lang w:val="en-US"/>
        </w:rPr>
      </w:pPr>
      <w:r w:rsidRPr="007A3FC8">
        <w:rPr>
          <w:lang w:val="en-US"/>
        </w:rPr>
        <w:tab/>
      </w:r>
      <w:r w:rsidRPr="00DE072E">
        <w:rPr>
          <w:rStyle w:val="FootnoteReference"/>
        </w:rPr>
        <w:footnoteRef/>
      </w:r>
      <w:r w:rsidRPr="007A3FC8">
        <w:rPr>
          <w:lang w:val="en-US"/>
        </w:rPr>
        <w:tab/>
        <w:t xml:space="preserve">Ibid., </w:t>
      </w:r>
      <w:r>
        <w:rPr>
          <w:lang w:val="en-US"/>
        </w:rPr>
        <w:t xml:space="preserve">ст. </w:t>
      </w:r>
      <w:r w:rsidRPr="007A3FC8">
        <w:rPr>
          <w:lang w:val="en-US"/>
        </w:rPr>
        <w:t>8.</w:t>
      </w:r>
    </w:p>
  </w:footnote>
  <w:footnote w:id="47">
    <w:p w:rsidR="0019502C" w:rsidRPr="007A3FC8" w:rsidRDefault="0019502C" w:rsidP="00B2258C">
      <w:pPr>
        <w:pStyle w:val="FootnoteText"/>
        <w:rPr>
          <w:lang w:val="en-US"/>
        </w:rPr>
      </w:pPr>
      <w:r w:rsidRPr="007A3FC8">
        <w:rPr>
          <w:lang w:val="en-US"/>
        </w:rPr>
        <w:tab/>
      </w:r>
      <w:r w:rsidRPr="00DE072E">
        <w:rPr>
          <w:rStyle w:val="FootnoteReference"/>
        </w:rPr>
        <w:footnoteRef/>
      </w:r>
      <w:r w:rsidRPr="007A3FC8">
        <w:rPr>
          <w:lang w:val="en-US"/>
        </w:rPr>
        <w:tab/>
      </w:r>
      <w:r>
        <w:rPr>
          <w:lang w:val="en-US"/>
        </w:rPr>
        <w:t xml:space="preserve">Види </w:t>
      </w:r>
      <w:r>
        <w:rPr>
          <w:bCs/>
        </w:rPr>
        <w:t>Комитет за економска, социјална и културна права</w:t>
      </w:r>
      <w:r w:rsidRPr="007A3FC8">
        <w:rPr>
          <w:bCs/>
        </w:rPr>
        <w:t xml:space="preserve">, </w:t>
      </w:r>
      <w:r>
        <w:rPr>
          <w:rFonts w:eastAsia="Malgun Gothic"/>
          <w:bCs/>
        </w:rPr>
        <w:t xml:space="preserve">општи коментар бр. </w:t>
      </w:r>
      <w:r w:rsidRPr="007A3FC8">
        <w:rPr>
          <w:rFonts w:eastAsia="Malgun Gothic"/>
          <w:bCs/>
        </w:rPr>
        <w:t xml:space="preserve">7 (1997) </w:t>
      </w:r>
      <w:r>
        <w:rPr>
          <w:rFonts w:eastAsia="Malgun Gothic"/>
          <w:bCs/>
          <w:lang w:val="sr-Cyrl-RS"/>
        </w:rPr>
        <w:t>о принудним исељењима</w:t>
      </w:r>
      <w:r w:rsidRPr="007A3FC8">
        <w:rPr>
          <w:lang w:val="en-US"/>
        </w:rPr>
        <w:t xml:space="preserve">, </w:t>
      </w:r>
      <w:r>
        <w:rPr>
          <w:lang w:val="en-US"/>
        </w:rPr>
        <w:t xml:space="preserve">ст. </w:t>
      </w:r>
      <w:r w:rsidRPr="007A3FC8">
        <w:rPr>
          <w:lang w:val="en-US"/>
        </w:rPr>
        <w:t>10.</w:t>
      </w:r>
    </w:p>
  </w:footnote>
  <w:footnote w:id="48">
    <w:p w:rsidR="0019502C" w:rsidRPr="007A3FC8" w:rsidRDefault="0019502C" w:rsidP="00B2258C">
      <w:pPr>
        <w:pStyle w:val="FootnoteText"/>
        <w:rPr>
          <w:lang w:val="en-US"/>
        </w:rPr>
      </w:pPr>
      <w:r w:rsidRPr="007A3FC8">
        <w:rPr>
          <w:lang w:val="en-US"/>
        </w:rPr>
        <w:tab/>
      </w:r>
      <w:r w:rsidRPr="00DE072E">
        <w:rPr>
          <w:rStyle w:val="FootnoteReference"/>
        </w:rPr>
        <w:footnoteRef/>
      </w:r>
      <w:r w:rsidRPr="007A3FC8">
        <w:rPr>
          <w:lang w:val="en-US"/>
        </w:rPr>
        <w:tab/>
      </w:r>
      <w:r>
        <w:t>Види општи коментар</w:t>
      </w:r>
      <w:r>
        <w:rPr>
          <w:rFonts w:eastAsia="Malgun Gothic"/>
          <w:bCs/>
        </w:rPr>
        <w:t xml:space="preserve"> бр. </w:t>
      </w:r>
      <w:r w:rsidRPr="007A3FC8">
        <w:rPr>
          <w:lang w:val="en-US"/>
        </w:rPr>
        <w:t xml:space="preserve">9, </w:t>
      </w:r>
      <w:r>
        <w:rPr>
          <w:lang w:val="en-US"/>
        </w:rPr>
        <w:t xml:space="preserve">ст. </w:t>
      </w:r>
      <w:r w:rsidRPr="007A3FC8">
        <w:rPr>
          <w:lang w:val="en-US"/>
        </w:rPr>
        <w:t>76.</w:t>
      </w:r>
    </w:p>
  </w:footnote>
  <w:footnote w:id="49">
    <w:p w:rsidR="0019502C" w:rsidRPr="007A3FC8" w:rsidRDefault="0019502C" w:rsidP="00B2258C">
      <w:pPr>
        <w:pStyle w:val="FootnoteText"/>
        <w:rPr>
          <w:lang w:val="en-US"/>
        </w:rPr>
      </w:pPr>
      <w:r w:rsidRPr="007A3FC8">
        <w:rPr>
          <w:lang w:val="en-US"/>
        </w:rPr>
        <w:tab/>
      </w:r>
      <w:r w:rsidRPr="00DE072E">
        <w:rPr>
          <w:rStyle w:val="FootnoteReference"/>
        </w:rPr>
        <w:footnoteRef/>
      </w:r>
      <w:r w:rsidRPr="007A3FC8">
        <w:rPr>
          <w:lang w:val="en-US"/>
        </w:rPr>
        <w:tab/>
      </w:r>
      <w:r>
        <w:rPr>
          <w:lang w:val="en-US"/>
        </w:rPr>
        <w:t>Општи коментар</w:t>
      </w:r>
      <w:r>
        <w:rPr>
          <w:rFonts w:eastAsia="Malgun Gothic"/>
          <w:bCs/>
        </w:rPr>
        <w:t xml:space="preserve"> бр. </w:t>
      </w:r>
      <w:r w:rsidRPr="007A3FC8">
        <w:rPr>
          <w:rFonts w:eastAsia="Malgun Gothic"/>
          <w:bCs/>
        </w:rPr>
        <w:t xml:space="preserve">15 (2013) </w:t>
      </w:r>
      <w:r>
        <w:rPr>
          <w:rFonts w:eastAsia="Malgun Gothic"/>
          <w:bCs/>
          <w:lang w:val="sr-Cyrl-RS"/>
        </w:rPr>
        <w:t>о праву детета на уживање највишег остваривог здравственог стандарда</w:t>
      </w:r>
      <w:r w:rsidRPr="007A3FC8">
        <w:rPr>
          <w:lang w:val="en-US"/>
        </w:rPr>
        <w:t>.</w:t>
      </w:r>
    </w:p>
  </w:footnote>
  <w:footnote w:id="50">
    <w:p w:rsidR="0019502C" w:rsidRPr="007A3FC8" w:rsidRDefault="0019502C" w:rsidP="00B2258C">
      <w:pPr>
        <w:pStyle w:val="FootnoteText"/>
      </w:pPr>
      <w:r w:rsidRPr="007A3FC8">
        <w:rPr>
          <w:lang w:val="en-US"/>
        </w:rPr>
        <w:tab/>
      </w:r>
      <w:r w:rsidRPr="00DE072E">
        <w:rPr>
          <w:rStyle w:val="FootnoteReference"/>
        </w:rPr>
        <w:footnoteRef/>
      </w:r>
      <w:r w:rsidRPr="007A3FC8">
        <w:rPr>
          <w:lang w:val="en-US"/>
        </w:rPr>
        <w:tab/>
      </w:r>
      <w:r>
        <w:t>Види општи коментар</w:t>
      </w:r>
      <w:r>
        <w:rPr>
          <w:rFonts w:eastAsia="Malgun Gothic"/>
          <w:bCs/>
        </w:rPr>
        <w:t xml:space="preserve"> бр. </w:t>
      </w:r>
      <w:r w:rsidRPr="007A3FC8">
        <w:rPr>
          <w:lang w:val="en-US"/>
        </w:rPr>
        <w:t xml:space="preserve">4, </w:t>
      </w:r>
      <w:r>
        <w:rPr>
          <w:lang w:val="en-US"/>
        </w:rPr>
        <w:t xml:space="preserve">ст. </w:t>
      </w:r>
      <w:r w:rsidRPr="007A3FC8">
        <w:t>34.</w:t>
      </w:r>
    </w:p>
  </w:footnote>
  <w:footnote w:id="51">
    <w:p w:rsidR="0019502C" w:rsidRPr="007A3FC8" w:rsidRDefault="0019502C" w:rsidP="00B2258C">
      <w:pPr>
        <w:pStyle w:val="FootnoteText"/>
        <w:rPr>
          <w:lang w:val="es-ES"/>
        </w:rPr>
      </w:pPr>
      <w:r w:rsidRPr="007A3FC8">
        <w:tab/>
      </w:r>
      <w:r w:rsidRPr="00DE072E">
        <w:rPr>
          <w:rStyle w:val="FootnoteReference"/>
        </w:rPr>
        <w:footnoteRef/>
      </w:r>
      <w:r w:rsidRPr="007A3FC8">
        <w:tab/>
      </w:r>
      <w:r>
        <w:t>Види општи коментар</w:t>
      </w:r>
      <w:r>
        <w:rPr>
          <w:rFonts w:eastAsia="Malgun Gothic"/>
          <w:bCs/>
        </w:rPr>
        <w:t xml:space="preserve"> бр. </w:t>
      </w:r>
      <w:r w:rsidRPr="007A3FC8">
        <w:t xml:space="preserve">3, </w:t>
      </w:r>
      <w:r>
        <w:t xml:space="preserve">ст. </w:t>
      </w:r>
      <w:r w:rsidRPr="007A3FC8">
        <w:rPr>
          <w:lang w:val="es-ES"/>
        </w:rPr>
        <w:t xml:space="preserve">30. </w:t>
      </w:r>
    </w:p>
  </w:footnote>
  <w:footnote w:id="52">
    <w:p w:rsidR="0019502C" w:rsidRPr="007A3FC8" w:rsidRDefault="0019502C" w:rsidP="00B2258C">
      <w:pPr>
        <w:pStyle w:val="FootnoteText"/>
      </w:pPr>
      <w:r w:rsidRPr="007A3FC8">
        <w:rPr>
          <w:lang w:val="es-ES"/>
        </w:rPr>
        <w:tab/>
      </w:r>
      <w:r w:rsidRPr="00DE072E">
        <w:rPr>
          <w:rStyle w:val="FootnoteReference"/>
        </w:rPr>
        <w:footnoteRef/>
      </w:r>
      <w:r w:rsidRPr="007A3FC8">
        <w:rPr>
          <w:lang w:val="es-ES"/>
        </w:rPr>
        <w:tab/>
        <w:t>Ibid.,</w:t>
      </w:r>
      <w:r>
        <w:rPr>
          <w:lang w:val="es-ES"/>
        </w:rPr>
        <w:t xml:space="preserve"> ст. </w:t>
      </w:r>
      <w:r w:rsidRPr="007A3FC8">
        <w:rPr>
          <w:lang w:val="es-ES"/>
        </w:rPr>
        <w:t xml:space="preserve">20-21; </w:t>
      </w:r>
      <w:r w:rsidR="007461EF">
        <w:rPr>
          <w:rFonts w:eastAsia="Malgun Gothic"/>
          <w:bCs/>
          <w:lang w:val="es-ES"/>
        </w:rPr>
        <w:t>општи коментари</w:t>
      </w:r>
      <w:r>
        <w:rPr>
          <w:rFonts w:eastAsia="Malgun Gothic"/>
          <w:bCs/>
          <w:lang w:val="es-ES"/>
        </w:rPr>
        <w:t xml:space="preserve"> бр. </w:t>
      </w:r>
      <w:r w:rsidRPr="007A3FC8">
        <w:rPr>
          <w:lang w:val="es-ES"/>
        </w:rPr>
        <w:t xml:space="preserve">4, </w:t>
      </w:r>
      <w:r>
        <w:rPr>
          <w:lang w:val="es-ES"/>
        </w:rPr>
        <w:t xml:space="preserve">ст. </w:t>
      </w:r>
      <w:r w:rsidRPr="007A3FC8">
        <w:t>11</w:t>
      </w:r>
      <w:r>
        <w:t xml:space="preserve"> и </w:t>
      </w:r>
      <w:r w:rsidRPr="007A3FC8">
        <w:t>26;</w:t>
      </w:r>
      <w:r>
        <w:t xml:space="preserve"> и бр. </w:t>
      </w:r>
      <w:r w:rsidRPr="007A3FC8">
        <w:t xml:space="preserve">15, </w:t>
      </w:r>
      <w:r w:rsidR="007461EF">
        <w:rPr>
          <w:lang w:val="sr-Cyrl-RS"/>
        </w:rPr>
        <w:t>нарочито</w:t>
      </w:r>
      <w:r w:rsidRPr="007A3FC8">
        <w:t xml:space="preserve"> </w:t>
      </w:r>
      <w:r>
        <w:t xml:space="preserve">ст. </w:t>
      </w:r>
      <w:r w:rsidRPr="007A3FC8">
        <w:t>8, 11</w:t>
      </w:r>
      <w:r>
        <w:t xml:space="preserve"> и </w:t>
      </w:r>
      <w:r w:rsidRPr="007A3FC8">
        <w:t xml:space="preserve">28. </w:t>
      </w:r>
    </w:p>
  </w:footnote>
  <w:footnote w:id="53">
    <w:p w:rsidR="0019502C" w:rsidRPr="007A3FC8" w:rsidRDefault="0019502C" w:rsidP="00B2258C">
      <w:pPr>
        <w:pStyle w:val="FootnoteText"/>
      </w:pPr>
      <w:r w:rsidRPr="007A3FC8">
        <w:tab/>
      </w:r>
      <w:r w:rsidRPr="00DE072E">
        <w:rPr>
          <w:rStyle w:val="FootnoteReference"/>
        </w:rPr>
        <w:footnoteRef/>
      </w:r>
      <w:r w:rsidRPr="007A3FC8">
        <w:tab/>
      </w:r>
      <w:r>
        <w:t>Општи коментар</w:t>
      </w:r>
      <w:r>
        <w:rPr>
          <w:rFonts w:eastAsia="Malgun Gothic"/>
          <w:bCs/>
        </w:rPr>
        <w:t xml:space="preserve"> бр. </w:t>
      </w:r>
      <w:r w:rsidRPr="007A3FC8">
        <w:rPr>
          <w:rFonts w:eastAsia="Malgun Gothic"/>
          <w:bCs/>
        </w:rPr>
        <w:t xml:space="preserve">1 (2001) </w:t>
      </w:r>
      <w:r w:rsidR="007461EF">
        <w:rPr>
          <w:rFonts w:eastAsia="Malgun Gothic"/>
          <w:bCs/>
          <w:lang w:val="sr-Cyrl-RS"/>
        </w:rPr>
        <w:t>о циљевима образовања</w:t>
      </w:r>
      <w:r w:rsidRPr="007A3FC8">
        <w:t>.</w:t>
      </w:r>
    </w:p>
  </w:footnote>
  <w:footnote w:id="54">
    <w:p w:rsidR="0019502C" w:rsidRPr="007A3FC8" w:rsidRDefault="0019502C" w:rsidP="00B2258C">
      <w:pPr>
        <w:pStyle w:val="FootnoteText"/>
      </w:pPr>
      <w:r w:rsidRPr="007A3FC8">
        <w:tab/>
      </w:r>
      <w:r w:rsidRPr="00DE072E">
        <w:rPr>
          <w:rStyle w:val="FootnoteReference"/>
        </w:rPr>
        <w:footnoteRef/>
      </w:r>
      <w:r w:rsidRPr="007A3FC8">
        <w:tab/>
      </w:r>
      <w:r>
        <w:t>Општи коментар</w:t>
      </w:r>
      <w:r>
        <w:rPr>
          <w:rFonts w:eastAsia="Malgun Gothic"/>
          <w:bCs/>
        </w:rPr>
        <w:t xml:space="preserve"> бр. </w:t>
      </w:r>
      <w:r w:rsidRPr="007A3FC8">
        <w:t>17.</w:t>
      </w:r>
    </w:p>
  </w:footnote>
  <w:footnote w:id="55">
    <w:p w:rsidR="0019502C" w:rsidRPr="007A3FC8" w:rsidRDefault="0019502C" w:rsidP="00B2258C">
      <w:pPr>
        <w:pStyle w:val="FootnoteText"/>
      </w:pPr>
      <w:r w:rsidRPr="007A3FC8">
        <w:tab/>
      </w:r>
      <w:r w:rsidRPr="00DE072E">
        <w:rPr>
          <w:rStyle w:val="FootnoteReference"/>
        </w:rPr>
        <w:footnoteRef/>
      </w:r>
      <w:r w:rsidRPr="007A3FC8">
        <w:tab/>
        <w:t xml:space="preserve">Ibid., </w:t>
      </w:r>
      <w:r>
        <w:t xml:space="preserve">ст. </w:t>
      </w:r>
      <w:r w:rsidRPr="007A3FC8">
        <w:t>49.</w:t>
      </w:r>
    </w:p>
  </w:footnote>
  <w:footnote w:id="56">
    <w:p w:rsidR="0019502C" w:rsidRPr="007A3FC8" w:rsidRDefault="0019502C" w:rsidP="00B2258C">
      <w:pPr>
        <w:pStyle w:val="FootnoteText"/>
      </w:pPr>
      <w:r w:rsidRPr="007A3FC8">
        <w:tab/>
      </w:r>
      <w:r w:rsidRPr="00DE072E">
        <w:rPr>
          <w:rStyle w:val="FootnoteReference"/>
        </w:rPr>
        <w:footnoteRef/>
      </w:r>
      <w:r w:rsidRPr="007A3FC8">
        <w:tab/>
      </w:r>
      <w:r>
        <w:t>Види опште коментаре</w:t>
      </w:r>
      <w:r>
        <w:rPr>
          <w:rFonts w:eastAsia="Malgun Gothic"/>
          <w:bCs/>
        </w:rPr>
        <w:t xml:space="preserve"> бр. </w:t>
      </w:r>
      <w:r w:rsidRPr="007A3FC8">
        <w:t xml:space="preserve">3. </w:t>
      </w:r>
      <w:r>
        <w:t xml:space="preserve">ст. </w:t>
      </w:r>
      <w:r w:rsidRPr="007A3FC8">
        <w:t>19</w:t>
      </w:r>
      <w:r>
        <w:t xml:space="preserve"> и </w:t>
      </w:r>
      <w:r w:rsidRPr="007A3FC8">
        <w:t>36-37;</w:t>
      </w:r>
      <w:r>
        <w:t xml:space="preserve"> бр. </w:t>
      </w:r>
      <w:r w:rsidRPr="007A3FC8">
        <w:t xml:space="preserve">4, </w:t>
      </w:r>
      <w:r>
        <w:t xml:space="preserve">ст. </w:t>
      </w:r>
      <w:r w:rsidRPr="007A3FC8">
        <w:t>2</w:t>
      </w:r>
      <w:r>
        <w:t xml:space="preserve"> и </w:t>
      </w:r>
      <w:r w:rsidRPr="007A3FC8">
        <w:t>23;</w:t>
      </w:r>
      <w:r>
        <w:t xml:space="preserve"> бр. </w:t>
      </w:r>
      <w:r w:rsidRPr="007A3FC8">
        <w:rPr>
          <w:rFonts w:eastAsia="Malgun Gothic"/>
          <w:bCs/>
        </w:rPr>
        <w:t xml:space="preserve">8 (2006) </w:t>
      </w:r>
      <w:r w:rsidR="00D71D67">
        <w:rPr>
          <w:rFonts w:eastAsia="Malgun Gothic"/>
          <w:bCs/>
          <w:lang w:val="sr-Cyrl-RS"/>
        </w:rPr>
        <w:t>о праву детета на заштиту од физичког кажњавања и других окрутних или понижавајућих облика казне</w:t>
      </w:r>
      <w:r w:rsidRPr="007A3FC8">
        <w:rPr>
          <w:rFonts w:eastAsia="Malgun Gothic"/>
          <w:bCs/>
        </w:rPr>
        <w:t>;</w:t>
      </w:r>
      <w:r>
        <w:t xml:space="preserve"> и бр. </w:t>
      </w:r>
      <w:r w:rsidRPr="007A3FC8">
        <w:t>13.</w:t>
      </w:r>
      <w:r>
        <w:rPr>
          <w:noProof/>
          <w:color w:val="000000"/>
          <w:sz w:val="24"/>
          <w:szCs w:val="24"/>
        </w:rPr>
        <w:t xml:space="preserve"> </w:t>
      </w:r>
    </w:p>
  </w:footnote>
  <w:footnote w:id="57">
    <w:p w:rsidR="0019502C" w:rsidRDefault="0019502C" w:rsidP="00B2258C">
      <w:pPr>
        <w:pStyle w:val="FootnoteText"/>
      </w:pPr>
      <w:r w:rsidRPr="007A3FC8">
        <w:rPr>
          <w:szCs w:val="24"/>
        </w:rPr>
        <w:tab/>
      </w:r>
      <w:r w:rsidRPr="00DE072E">
        <w:rPr>
          <w:rStyle w:val="FootnoteReference"/>
        </w:rPr>
        <w:footnoteRef/>
      </w:r>
      <w:r w:rsidRPr="007A3FC8">
        <w:rPr>
          <w:szCs w:val="24"/>
          <w:lang w:val="en-US"/>
        </w:rPr>
        <w:tab/>
      </w:r>
      <w:r>
        <w:rPr>
          <w:szCs w:val="24"/>
          <w:lang w:val="en-US"/>
        </w:rPr>
        <w:t>Види опште коментаре</w:t>
      </w:r>
      <w:r>
        <w:rPr>
          <w:rFonts w:eastAsia="Malgun Gothic"/>
          <w:bCs/>
        </w:rPr>
        <w:t xml:space="preserve"> бр. </w:t>
      </w:r>
      <w:r w:rsidRPr="007A3FC8">
        <w:rPr>
          <w:szCs w:val="24"/>
          <w:lang w:val="en-US"/>
        </w:rPr>
        <w:t xml:space="preserve">6, </w:t>
      </w:r>
      <w:r>
        <w:rPr>
          <w:szCs w:val="24"/>
          <w:lang w:val="en-US"/>
        </w:rPr>
        <w:t xml:space="preserve">ст. </w:t>
      </w:r>
      <w:r w:rsidRPr="007A3FC8">
        <w:rPr>
          <w:szCs w:val="24"/>
          <w:lang w:val="en-US"/>
        </w:rPr>
        <w:t>61;</w:t>
      </w:r>
      <w:r>
        <w:rPr>
          <w:szCs w:val="24"/>
          <w:lang w:val="en-US"/>
        </w:rPr>
        <w:t xml:space="preserve"> и бр. </w:t>
      </w:r>
      <w:r w:rsidRPr="007A3FC8">
        <w:rPr>
          <w:szCs w:val="24"/>
          <w:lang w:val="en-US"/>
        </w:rPr>
        <w:t xml:space="preserve">10, </w:t>
      </w:r>
      <w:r>
        <w:rPr>
          <w:szCs w:val="24"/>
          <w:lang w:val="en-US"/>
        </w:rPr>
        <w:t xml:space="preserve">ст. </w:t>
      </w:r>
      <w:r w:rsidRPr="007A3FC8">
        <w:rPr>
          <w:szCs w:val="24"/>
        </w:rPr>
        <w:t>6, 8-9</w:t>
      </w:r>
      <w:r>
        <w:rPr>
          <w:szCs w:val="24"/>
        </w:rPr>
        <w:t xml:space="preserve"> и </w:t>
      </w:r>
      <w:r w:rsidRPr="007A3FC8">
        <w:rPr>
          <w:szCs w:val="24"/>
        </w:rPr>
        <w:t>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02C" w:rsidRPr="00382FB4" w:rsidRDefault="0019502C" w:rsidP="00382FB4">
    <w:pPr>
      <w:pStyle w:val="Header"/>
    </w:pPr>
    <w:r w:rsidRPr="00382FB4">
      <w:t>CRC/C/GC/21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02C" w:rsidRPr="00382FB4" w:rsidRDefault="0019502C" w:rsidP="00382FB4">
    <w:pPr>
      <w:pStyle w:val="Header"/>
      <w:jc w:val="right"/>
    </w:pPr>
    <w:r w:rsidRPr="00382FB4">
      <w:t>CRC/C/GC/21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6" w:nlCheck="1" w:checkStyle="0"/>
  <w:activeWritingStyle w:appName="MSWord" w:lang="en-US" w:vendorID="64" w:dllVersion="6" w:nlCheck="1" w:checkStyle="1"/>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ttachedTemplate r:id="rId1"/>
  <w:doNotTrackMoves/>
  <w:defaultTabStop w:val="567"/>
  <w:hyphenationZone w:val="425"/>
  <w:evenAndOddHeaders/>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8B2"/>
    <w:rsid w:val="00023A8E"/>
    <w:rsid w:val="00046E92"/>
    <w:rsid w:val="00052CDE"/>
    <w:rsid w:val="00053DDA"/>
    <w:rsid w:val="00055435"/>
    <w:rsid w:val="0006286D"/>
    <w:rsid w:val="00071A4F"/>
    <w:rsid w:val="00080BF1"/>
    <w:rsid w:val="000A6F76"/>
    <w:rsid w:val="000E2AB6"/>
    <w:rsid w:val="001050CB"/>
    <w:rsid w:val="00110BDE"/>
    <w:rsid w:val="00134911"/>
    <w:rsid w:val="001462CA"/>
    <w:rsid w:val="00150899"/>
    <w:rsid w:val="00163293"/>
    <w:rsid w:val="0019502C"/>
    <w:rsid w:val="00197B07"/>
    <w:rsid w:val="001A3247"/>
    <w:rsid w:val="001C6FB9"/>
    <w:rsid w:val="002055BF"/>
    <w:rsid w:val="00214BD3"/>
    <w:rsid w:val="00226ADD"/>
    <w:rsid w:val="00233D8A"/>
    <w:rsid w:val="00233FB8"/>
    <w:rsid w:val="002470C8"/>
    <w:rsid w:val="00247E2C"/>
    <w:rsid w:val="002542DB"/>
    <w:rsid w:val="00267F67"/>
    <w:rsid w:val="002975ED"/>
    <w:rsid w:val="002A09CA"/>
    <w:rsid w:val="002A2198"/>
    <w:rsid w:val="002C57B9"/>
    <w:rsid w:val="002D216F"/>
    <w:rsid w:val="002D6C53"/>
    <w:rsid w:val="002F4983"/>
    <w:rsid w:val="002F5595"/>
    <w:rsid w:val="002F564D"/>
    <w:rsid w:val="00334F6A"/>
    <w:rsid w:val="0034173A"/>
    <w:rsid w:val="00342AC8"/>
    <w:rsid w:val="00345D04"/>
    <w:rsid w:val="00346B3B"/>
    <w:rsid w:val="003522C2"/>
    <w:rsid w:val="00363240"/>
    <w:rsid w:val="00382FB4"/>
    <w:rsid w:val="00390D1D"/>
    <w:rsid w:val="003B1705"/>
    <w:rsid w:val="003B4550"/>
    <w:rsid w:val="003C3246"/>
    <w:rsid w:val="003E1514"/>
    <w:rsid w:val="003E314C"/>
    <w:rsid w:val="003E350C"/>
    <w:rsid w:val="003E42CE"/>
    <w:rsid w:val="00404E43"/>
    <w:rsid w:val="0044447E"/>
    <w:rsid w:val="00444CE7"/>
    <w:rsid w:val="00447DAF"/>
    <w:rsid w:val="00457294"/>
    <w:rsid w:val="00461253"/>
    <w:rsid w:val="004628B3"/>
    <w:rsid w:val="00490238"/>
    <w:rsid w:val="004A533A"/>
    <w:rsid w:val="004D468D"/>
    <w:rsid w:val="004E0106"/>
    <w:rsid w:val="005022BC"/>
    <w:rsid w:val="005042C2"/>
    <w:rsid w:val="0051545F"/>
    <w:rsid w:val="00545EB7"/>
    <w:rsid w:val="00574F45"/>
    <w:rsid w:val="005848B2"/>
    <w:rsid w:val="005A5DD6"/>
    <w:rsid w:val="005A7C2F"/>
    <w:rsid w:val="005D016B"/>
    <w:rsid w:val="005D7A8E"/>
    <w:rsid w:val="005E4F91"/>
    <w:rsid w:val="005E71A5"/>
    <w:rsid w:val="005E71F7"/>
    <w:rsid w:val="006019BB"/>
    <w:rsid w:val="00617896"/>
    <w:rsid w:val="00624AC2"/>
    <w:rsid w:val="0063048C"/>
    <w:rsid w:val="006423BF"/>
    <w:rsid w:val="00644F1D"/>
    <w:rsid w:val="0064786A"/>
    <w:rsid w:val="00647F7F"/>
    <w:rsid w:val="00651DEF"/>
    <w:rsid w:val="00655578"/>
    <w:rsid w:val="00662995"/>
    <w:rsid w:val="00671529"/>
    <w:rsid w:val="006810B5"/>
    <w:rsid w:val="00686010"/>
    <w:rsid w:val="006B205B"/>
    <w:rsid w:val="006B27DD"/>
    <w:rsid w:val="006B4BA4"/>
    <w:rsid w:val="006D6377"/>
    <w:rsid w:val="006F0959"/>
    <w:rsid w:val="006F2294"/>
    <w:rsid w:val="00721E98"/>
    <w:rsid w:val="00722377"/>
    <w:rsid w:val="007268F9"/>
    <w:rsid w:val="00726DD9"/>
    <w:rsid w:val="0073466A"/>
    <w:rsid w:val="007461EF"/>
    <w:rsid w:val="00746DE7"/>
    <w:rsid w:val="00754917"/>
    <w:rsid w:val="007A7DA4"/>
    <w:rsid w:val="007B0392"/>
    <w:rsid w:val="007B6509"/>
    <w:rsid w:val="007C52B0"/>
    <w:rsid w:val="007E3579"/>
    <w:rsid w:val="007E55CC"/>
    <w:rsid w:val="008151B2"/>
    <w:rsid w:val="00822B43"/>
    <w:rsid w:val="0083491D"/>
    <w:rsid w:val="00836DBD"/>
    <w:rsid w:val="0085175A"/>
    <w:rsid w:val="00872245"/>
    <w:rsid w:val="008A1C37"/>
    <w:rsid w:val="008D487F"/>
    <w:rsid w:val="009260F8"/>
    <w:rsid w:val="009311CE"/>
    <w:rsid w:val="009411B4"/>
    <w:rsid w:val="00944670"/>
    <w:rsid w:val="009A31D1"/>
    <w:rsid w:val="009A7658"/>
    <w:rsid w:val="009C5E2E"/>
    <w:rsid w:val="009C76EF"/>
    <w:rsid w:val="009D0139"/>
    <w:rsid w:val="009D462C"/>
    <w:rsid w:val="009E4817"/>
    <w:rsid w:val="009E71BE"/>
    <w:rsid w:val="009F5CDC"/>
    <w:rsid w:val="00A0578D"/>
    <w:rsid w:val="00A33696"/>
    <w:rsid w:val="00A33F3D"/>
    <w:rsid w:val="00A4421E"/>
    <w:rsid w:val="00A6450A"/>
    <w:rsid w:val="00A715C4"/>
    <w:rsid w:val="00A7483D"/>
    <w:rsid w:val="00A775CF"/>
    <w:rsid w:val="00A829BC"/>
    <w:rsid w:val="00A90A41"/>
    <w:rsid w:val="00A9548D"/>
    <w:rsid w:val="00AE4279"/>
    <w:rsid w:val="00AE66A5"/>
    <w:rsid w:val="00AF67D1"/>
    <w:rsid w:val="00B06045"/>
    <w:rsid w:val="00B115CF"/>
    <w:rsid w:val="00B2258C"/>
    <w:rsid w:val="00B5643C"/>
    <w:rsid w:val="00B640B7"/>
    <w:rsid w:val="00BF4DFC"/>
    <w:rsid w:val="00C073FD"/>
    <w:rsid w:val="00C077D4"/>
    <w:rsid w:val="00C351D4"/>
    <w:rsid w:val="00C35A27"/>
    <w:rsid w:val="00C366B2"/>
    <w:rsid w:val="00C45C9A"/>
    <w:rsid w:val="00C60504"/>
    <w:rsid w:val="00C75D59"/>
    <w:rsid w:val="00C91607"/>
    <w:rsid w:val="00C97ABF"/>
    <w:rsid w:val="00CC146D"/>
    <w:rsid w:val="00CC26B9"/>
    <w:rsid w:val="00CD0365"/>
    <w:rsid w:val="00CD7114"/>
    <w:rsid w:val="00CD7789"/>
    <w:rsid w:val="00CE279C"/>
    <w:rsid w:val="00CF41C4"/>
    <w:rsid w:val="00D02430"/>
    <w:rsid w:val="00D21089"/>
    <w:rsid w:val="00D47E72"/>
    <w:rsid w:val="00D60F72"/>
    <w:rsid w:val="00D6789D"/>
    <w:rsid w:val="00D71D67"/>
    <w:rsid w:val="00D7572B"/>
    <w:rsid w:val="00D91924"/>
    <w:rsid w:val="00DA3BDC"/>
    <w:rsid w:val="00DD5629"/>
    <w:rsid w:val="00DE072E"/>
    <w:rsid w:val="00DF6505"/>
    <w:rsid w:val="00E02C2B"/>
    <w:rsid w:val="00E41C37"/>
    <w:rsid w:val="00E56670"/>
    <w:rsid w:val="00E9254A"/>
    <w:rsid w:val="00EA1576"/>
    <w:rsid w:val="00ED625E"/>
    <w:rsid w:val="00ED6C48"/>
    <w:rsid w:val="00EE2D44"/>
    <w:rsid w:val="00EF0CC5"/>
    <w:rsid w:val="00F150A4"/>
    <w:rsid w:val="00F256D9"/>
    <w:rsid w:val="00F4522F"/>
    <w:rsid w:val="00F5161B"/>
    <w:rsid w:val="00F53692"/>
    <w:rsid w:val="00F57059"/>
    <w:rsid w:val="00F62FF0"/>
    <w:rsid w:val="00F631F0"/>
    <w:rsid w:val="00F65F5D"/>
    <w:rsid w:val="00F712BB"/>
    <w:rsid w:val="00F84B11"/>
    <w:rsid w:val="00F86A3A"/>
    <w:rsid w:val="00F93C73"/>
    <w:rsid w:val="00FA2D08"/>
    <w:rsid w:val="00FB3DCA"/>
    <w:rsid w:val="00FC1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lsdException w:name="Default Paragraph Font" w:uiPriority="1"/>
    <w:lsdException w:name="Subtitle" w:uiPriority="11" w:unhideWhenUsed="0"/>
    <w:lsdException w:name="Strong" w:semiHidden="0" w:uiPriority="22" w:unhideWhenUsed="0" w:qFormat="1"/>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F0959"/>
    <w:pPr>
      <w:suppressAutoHyphens/>
      <w:spacing w:line="240" w:lineRule="atLeast"/>
    </w:pPr>
    <w:rPr>
      <w:rFonts w:ascii="Times New Roman" w:eastAsia="Times New Roman" w:hAnsi="Times New Roman" w:cs="Times New Roman"/>
      <w:lang w:val="en-GB"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link w:val="EndnoteText"/>
    <w:rsid w:val="007268F9"/>
    <w:rPr>
      <w:rFonts w:ascii="Times New Roman" w:eastAsia="SimSun" w:hAnsi="Times New Roman" w:cs="Times New Roman"/>
      <w:sz w:val="18"/>
      <w:szCs w:val="20"/>
    </w:rPr>
  </w:style>
  <w:style w:type="character" w:styleId="FootnoteReference">
    <w:name w:val="footnote reference"/>
    <w:aliases w:val="4_G,4_G Char Char,Footnote Reference1 Char Char,Footnotes refss Char Char,ftref Char Char,BVI fnr Char Char,BVI fnr Car Car Char Char,BVI fnr Car Char Char,BVI fnr Car Car Car Car Char Char1,BVI fnr Char Car Car Car Char Char"/>
    <w:uiPriority w:val="99"/>
    <w:rsid w:val="007268F9"/>
    <w:rPr>
      <w:rFonts w:ascii="Times New Roman" w:hAnsi="Times New Roman"/>
      <w:sz w:val="18"/>
      <w:vertAlign w:val="superscript"/>
    </w:rPr>
  </w:style>
  <w:style w:type="character" w:customStyle="1" w:styleId="Heading1Char">
    <w:name w:val="Heading 1 Char"/>
    <w:aliases w:val="Table_G Char"/>
    <w:link w:val="Heading1"/>
    <w:semiHidden/>
    <w:rsid w:val="003B4550"/>
    <w:rPr>
      <w:rFonts w:ascii="Times New Roman" w:hAnsi="Times New Roman" w:cs="Times New Roman"/>
      <w:sz w:val="20"/>
      <w:szCs w:val="20"/>
    </w:rPr>
  </w:style>
  <w:style w:type="character" w:customStyle="1" w:styleId="Heading2Char">
    <w:name w:val="Heading 2 Char"/>
    <w:link w:val="Heading2"/>
    <w:semiHidden/>
    <w:rsid w:val="003B4550"/>
    <w:rPr>
      <w:rFonts w:ascii="Times New Roman" w:hAnsi="Times New Roman" w:cs="Times New Roman"/>
      <w:sz w:val="20"/>
      <w:szCs w:val="20"/>
    </w:rPr>
  </w:style>
  <w:style w:type="character" w:customStyle="1" w:styleId="Heading3Char">
    <w:name w:val="Heading 3 Char"/>
    <w:link w:val="Heading3"/>
    <w:semiHidden/>
    <w:rsid w:val="003B4550"/>
    <w:rPr>
      <w:rFonts w:ascii="Times New Roman" w:hAnsi="Times New Roman" w:cs="Times New Roman"/>
      <w:sz w:val="20"/>
      <w:szCs w:val="20"/>
    </w:rPr>
  </w:style>
  <w:style w:type="character" w:customStyle="1" w:styleId="Heading4Char">
    <w:name w:val="Heading 4 Char"/>
    <w:link w:val="Heading4"/>
    <w:semiHidden/>
    <w:rsid w:val="003B4550"/>
    <w:rPr>
      <w:rFonts w:ascii="Times New Roman" w:hAnsi="Times New Roman" w:cs="Times New Roman"/>
      <w:sz w:val="20"/>
      <w:szCs w:val="20"/>
    </w:rPr>
  </w:style>
  <w:style w:type="character" w:customStyle="1" w:styleId="Heading5Char">
    <w:name w:val="Heading 5 Char"/>
    <w:link w:val="Heading5"/>
    <w:semiHidden/>
    <w:rsid w:val="003B4550"/>
    <w:rPr>
      <w:rFonts w:ascii="Times New Roman" w:hAnsi="Times New Roman" w:cs="Times New Roman"/>
      <w:sz w:val="20"/>
      <w:szCs w:val="20"/>
    </w:rPr>
  </w:style>
  <w:style w:type="character" w:customStyle="1" w:styleId="Heading6Char">
    <w:name w:val="Heading 6 Char"/>
    <w:link w:val="Heading6"/>
    <w:semiHidden/>
    <w:rsid w:val="003B4550"/>
    <w:rPr>
      <w:rFonts w:ascii="Times New Roman" w:hAnsi="Times New Roman" w:cs="Times New Roman"/>
      <w:sz w:val="20"/>
      <w:szCs w:val="20"/>
    </w:rPr>
  </w:style>
  <w:style w:type="character" w:customStyle="1" w:styleId="Heading7Char">
    <w:name w:val="Heading 7 Char"/>
    <w:link w:val="Heading7"/>
    <w:semiHidden/>
    <w:rsid w:val="003B4550"/>
    <w:rPr>
      <w:rFonts w:ascii="Times New Roman" w:hAnsi="Times New Roman" w:cs="Times New Roman"/>
      <w:sz w:val="20"/>
      <w:szCs w:val="20"/>
    </w:rPr>
  </w:style>
  <w:style w:type="character" w:customStyle="1" w:styleId="Heading8Char">
    <w:name w:val="Heading 8 Char"/>
    <w:link w:val="Heading8"/>
    <w:semiHidden/>
    <w:rsid w:val="003B4550"/>
    <w:rPr>
      <w:rFonts w:ascii="Times New Roman" w:hAnsi="Times New Roman" w:cs="Times New Roman"/>
      <w:sz w:val="20"/>
      <w:szCs w:val="20"/>
    </w:rPr>
  </w:style>
  <w:style w:type="character" w:customStyle="1" w:styleId="Heading9Char">
    <w:name w:val="Heading 9 Char"/>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uiPriority w:val="33"/>
    <w:semiHidden/>
    <w:rsid w:val="007268F9"/>
    <w:rPr>
      <w:b/>
      <w:bCs/>
      <w:smallCaps/>
      <w:spacing w:val="5"/>
    </w:rPr>
  </w:style>
  <w:style w:type="table" w:styleId="TableGrid">
    <w:name w:val="Table Grid"/>
    <w:basedOn w:val="TableNormal"/>
    <w:rsid w:val="006F0959"/>
    <w:pPr>
      <w:suppressAutoHyphens/>
      <w:spacing w:line="240" w:lineRule="atLeast"/>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095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F0959"/>
    <w:rPr>
      <w:rFonts w:ascii="Tahoma" w:eastAsia="Times New Roman" w:hAnsi="Tahoma" w:cs="Tahoma"/>
      <w:sz w:val="16"/>
      <w:szCs w:val="16"/>
      <w:lang w:eastAsia="en-US"/>
    </w:rPr>
  </w:style>
  <w:style w:type="character" w:styleId="Strong">
    <w:name w:val="Strong"/>
    <w:uiPriority w:val="22"/>
    <w:qFormat/>
    <w:rsid w:val="00B2258C"/>
    <w:rPr>
      <w:b/>
      <w:bCs/>
    </w:rPr>
  </w:style>
  <w:style w:type="character" w:styleId="Hyperlink">
    <w:name w:val="Hyperlink"/>
    <w:uiPriority w:val="99"/>
    <w:unhideWhenUsed/>
    <w:rsid w:val="00E41C37"/>
    <w:rPr>
      <w:color w:val="0563C1"/>
      <w:u w:val="single"/>
    </w:rPr>
  </w:style>
  <w:style w:type="character" w:customStyle="1" w:styleId="UnresolvedMention">
    <w:name w:val="Unresolved Mention"/>
    <w:uiPriority w:val="99"/>
    <w:semiHidden/>
    <w:unhideWhenUsed/>
    <w:rsid w:val="00E41C3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111111"/>
    <w:pPr>
      <w:numPr>
        <w:numId w:val="5"/>
      </w:numPr>
    </w:pPr>
  </w:style>
  <w:style w:type="numbering" w:customStyle="1" w:styleId="HeaderChar">
    <w:name w:val="1ai"/>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2714">
      <w:bodyDiv w:val="1"/>
      <w:marLeft w:val="0"/>
      <w:marRight w:val="0"/>
      <w:marTop w:val="0"/>
      <w:marBottom w:val="0"/>
      <w:divBdr>
        <w:top w:val="none" w:sz="0" w:space="0" w:color="auto"/>
        <w:left w:val="none" w:sz="0" w:space="0" w:color="auto"/>
        <w:bottom w:val="none" w:sz="0" w:space="0" w:color="auto"/>
        <w:right w:val="none" w:sz="0" w:space="0" w:color="auto"/>
      </w:divBdr>
    </w:div>
    <w:div w:id="93719991">
      <w:bodyDiv w:val="1"/>
      <w:marLeft w:val="0"/>
      <w:marRight w:val="0"/>
      <w:marTop w:val="0"/>
      <w:marBottom w:val="0"/>
      <w:divBdr>
        <w:top w:val="none" w:sz="0" w:space="0" w:color="auto"/>
        <w:left w:val="none" w:sz="0" w:space="0" w:color="auto"/>
        <w:bottom w:val="none" w:sz="0" w:space="0" w:color="auto"/>
        <w:right w:val="none" w:sz="0" w:space="0" w:color="auto"/>
      </w:divBdr>
    </w:div>
    <w:div w:id="188881723">
      <w:bodyDiv w:val="1"/>
      <w:marLeft w:val="0"/>
      <w:marRight w:val="0"/>
      <w:marTop w:val="0"/>
      <w:marBottom w:val="0"/>
      <w:divBdr>
        <w:top w:val="none" w:sz="0" w:space="0" w:color="auto"/>
        <w:left w:val="none" w:sz="0" w:space="0" w:color="auto"/>
        <w:bottom w:val="none" w:sz="0" w:space="0" w:color="auto"/>
        <w:right w:val="none" w:sz="0" w:space="0" w:color="auto"/>
      </w:divBdr>
    </w:div>
    <w:div w:id="253512689">
      <w:bodyDiv w:val="1"/>
      <w:marLeft w:val="0"/>
      <w:marRight w:val="0"/>
      <w:marTop w:val="0"/>
      <w:marBottom w:val="0"/>
      <w:divBdr>
        <w:top w:val="none" w:sz="0" w:space="0" w:color="auto"/>
        <w:left w:val="none" w:sz="0" w:space="0" w:color="auto"/>
        <w:bottom w:val="none" w:sz="0" w:space="0" w:color="auto"/>
        <w:right w:val="none" w:sz="0" w:space="0" w:color="auto"/>
      </w:divBdr>
    </w:div>
    <w:div w:id="261685885">
      <w:bodyDiv w:val="1"/>
      <w:marLeft w:val="0"/>
      <w:marRight w:val="0"/>
      <w:marTop w:val="0"/>
      <w:marBottom w:val="0"/>
      <w:divBdr>
        <w:top w:val="none" w:sz="0" w:space="0" w:color="auto"/>
        <w:left w:val="none" w:sz="0" w:space="0" w:color="auto"/>
        <w:bottom w:val="none" w:sz="0" w:space="0" w:color="auto"/>
        <w:right w:val="none" w:sz="0" w:space="0" w:color="auto"/>
      </w:divBdr>
    </w:div>
    <w:div w:id="343095552">
      <w:bodyDiv w:val="1"/>
      <w:marLeft w:val="0"/>
      <w:marRight w:val="0"/>
      <w:marTop w:val="0"/>
      <w:marBottom w:val="0"/>
      <w:divBdr>
        <w:top w:val="none" w:sz="0" w:space="0" w:color="auto"/>
        <w:left w:val="none" w:sz="0" w:space="0" w:color="auto"/>
        <w:bottom w:val="none" w:sz="0" w:space="0" w:color="auto"/>
        <w:right w:val="none" w:sz="0" w:space="0" w:color="auto"/>
      </w:divBdr>
    </w:div>
    <w:div w:id="375932743">
      <w:bodyDiv w:val="1"/>
      <w:marLeft w:val="0"/>
      <w:marRight w:val="0"/>
      <w:marTop w:val="0"/>
      <w:marBottom w:val="0"/>
      <w:divBdr>
        <w:top w:val="none" w:sz="0" w:space="0" w:color="auto"/>
        <w:left w:val="none" w:sz="0" w:space="0" w:color="auto"/>
        <w:bottom w:val="none" w:sz="0" w:space="0" w:color="auto"/>
        <w:right w:val="none" w:sz="0" w:space="0" w:color="auto"/>
      </w:divBdr>
    </w:div>
    <w:div w:id="382757796">
      <w:bodyDiv w:val="1"/>
      <w:marLeft w:val="0"/>
      <w:marRight w:val="0"/>
      <w:marTop w:val="0"/>
      <w:marBottom w:val="0"/>
      <w:divBdr>
        <w:top w:val="none" w:sz="0" w:space="0" w:color="auto"/>
        <w:left w:val="none" w:sz="0" w:space="0" w:color="auto"/>
        <w:bottom w:val="none" w:sz="0" w:space="0" w:color="auto"/>
        <w:right w:val="none" w:sz="0" w:space="0" w:color="auto"/>
      </w:divBdr>
    </w:div>
    <w:div w:id="521208001">
      <w:bodyDiv w:val="1"/>
      <w:marLeft w:val="0"/>
      <w:marRight w:val="0"/>
      <w:marTop w:val="0"/>
      <w:marBottom w:val="0"/>
      <w:divBdr>
        <w:top w:val="none" w:sz="0" w:space="0" w:color="auto"/>
        <w:left w:val="none" w:sz="0" w:space="0" w:color="auto"/>
        <w:bottom w:val="none" w:sz="0" w:space="0" w:color="auto"/>
        <w:right w:val="none" w:sz="0" w:space="0" w:color="auto"/>
      </w:divBdr>
    </w:div>
    <w:div w:id="711461985">
      <w:bodyDiv w:val="1"/>
      <w:marLeft w:val="0"/>
      <w:marRight w:val="0"/>
      <w:marTop w:val="0"/>
      <w:marBottom w:val="0"/>
      <w:divBdr>
        <w:top w:val="none" w:sz="0" w:space="0" w:color="auto"/>
        <w:left w:val="none" w:sz="0" w:space="0" w:color="auto"/>
        <w:bottom w:val="none" w:sz="0" w:space="0" w:color="auto"/>
        <w:right w:val="none" w:sz="0" w:space="0" w:color="auto"/>
      </w:divBdr>
    </w:div>
    <w:div w:id="1144470067">
      <w:bodyDiv w:val="1"/>
      <w:marLeft w:val="0"/>
      <w:marRight w:val="0"/>
      <w:marTop w:val="0"/>
      <w:marBottom w:val="0"/>
      <w:divBdr>
        <w:top w:val="none" w:sz="0" w:space="0" w:color="auto"/>
        <w:left w:val="none" w:sz="0" w:space="0" w:color="auto"/>
        <w:bottom w:val="none" w:sz="0" w:space="0" w:color="auto"/>
        <w:right w:val="none" w:sz="0" w:space="0" w:color="auto"/>
      </w:divBdr>
    </w:div>
    <w:div w:id="1215238894">
      <w:bodyDiv w:val="1"/>
      <w:marLeft w:val="0"/>
      <w:marRight w:val="0"/>
      <w:marTop w:val="0"/>
      <w:marBottom w:val="0"/>
      <w:divBdr>
        <w:top w:val="none" w:sz="0" w:space="0" w:color="auto"/>
        <w:left w:val="none" w:sz="0" w:space="0" w:color="auto"/>
        <w:bottom w:val="none" w:sz="0" w:space="0" w:color="auto"/>
        <w:right w:val="none" w:sz="0" w:space="0" w:color="auto"/>
      </w:divBdr>
    </w:div>
    <w:div w:id="1282221588">
      <w:bodyDiv w:val="1"/>
      <w:marLeft w:val="0"/>
      <w:marRight w:val="0"/>
      <w:marTop w:val="0"/>
      <w:marBottom w:val="0"/>
      <w:divBdr>
        <w:top w:val="none" w:sz="0" w:space="0" w:color="auto"/>
        <w:left w:val="none" w:sz="0" w:space="0" w:color="auto"/>
        <w:bottom w:val="none" w:sz="0" w:space="0" w:color="auto"/>
        <w:right w:val="none" w:sz="0" w:space="0" w:color="auto"/>
      </w:divBdr>
    </w:div>
    <w:div w:id="1451169615">
      <w:bodyDiv w:val="1"/>
      <w:marLeft w:val="0"/>
      <w:marRight w:val="0"/>
      <w:marTop w:val="0"/>
      <w:marBottom w:val="0"/>
      <w:divBdr>
        <w:top w:val="none" w:sz="0" w:space="0" w:color="auto"/>
        <w:left w:val="none" w:sz="0" w:space="0" w:color="auto"/>
        <w:bottom w:val="none" w:sz="0" w:space="0" w:color="auto"/>
        <w:right w:val="none" w:sz="0" w:space="0" w:color="auto"/>
      </w:divBdr>
    </w:div>
    <w:div w:id="1496842376">
      <w:bodyDiv w:val="1"/>
      <w:marLeft w:val="0"/>
      <w:marRight w:val="0"/>
      <w:marTop w:val="0"/>
      <w:marBottom w:val="0"/>
      <w:divBdr>
        <w:top w:val="none" w:sz="0" w:space="0" w:color="auto"/>
        <w:left w:val="none" w:sz="0" w:space="0" w:color="auto"/>
        <w:bottom w:val="none" w:sz="0" w:space="0" w:color="auto"/>
        <w:right w:val="none" w:sz="0" w:space="0" w:color="auto"/>
      </w:divBdr>
    </w:div>
    <w:div w:id="1816677977">
      <w:bodyDiv w:val="1"/>
      <w:marLeft w:val="0"/>
      <w:marRight w:val="0"/>
      <w:marTop w:val="0"/>
      <w:marBottom w:val="0"/>
      <w:divBdr>
        <w:top w:val="none" w:sz="0" w:space="0" w:color="auto"/>
        <w:left w:val="none" w:sz="0" w:space="0" w:color="auto"/>
        <w:bottom w:val="none" w:sz="0" w:space="0" w:color="auto"/>
        <w:right w:val="none" w:sz="0" w:space="0" w:color="auto"/>
      </w:divBdr>
    </w:div>
    <w:div w:id="1910072539">
      <w:bodyDiv w:val="1"/>
      <w:marLeft w:val="0"/>
      <w:marRight w:val="0"/>
      <w:marTop w:val="0"/>
      <w:marBottom w:val="0"/>
      <w:divBdr>
        <w:top w:val="none" w:sz="0" w:space="0" w:color="auto"/>
        <w:left w:val="none" w:sz="0" w:space="0" w:color="auto"/>
        <w:bottom w:val="none" w:sz="0" w:space="0" w:color="auto"/>
        <w:right w:val="none" w:sz="0" w:space="0" w:color="auto"/>
      </w:divBdr>
    </w:div>
    <w:div w:id="2121142206">
      <w:bodyDiv w:val="1"/>
      <w:marLeft w:val="0"/>
      <w:marRight w:val="0"/>
      <w:marTop w:val="0"/>
      <w:marBottom w:val="0"/>
      <w:divBdr>
        <w:top w:val="none" w:sz="0" w:space="0" w:color="auto"/>
        <w:left w:val="none" w:sz="0" w:space="0" w:color="auto"/>
        <w:bottom w:val="none" w:sz="0" w:space="0" w:color="auto"/>
        <w:right w:val="none" w:sz="0" w:space="0" w:color="auto"/>
      </w:divBdr>
    </w:div>
    <w:div w:id="212653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childrenandbusiness.org/" TargetMode="External"/><Relationship Id="rId2" Type="http://schemas.openxmlformats.org/officeDocument/2006/relationships/hyperlink" Target="http://hrbaportal.org/the-human-rights-based-approach-to-development-cooperation-towards-a-common-understanding-among-un-agencies" TargetMode="External"/><Relationship Id="rId1" Type="http://schemas.openxmlformats.org/officeDocument/2006/relationships/hyperlink" Target="https://www.unicef.org/crc/files/UNICEF_CRE_Toolkit_FINAL_web_version170414.pdf" TargetMode="External"/><Relationship Id="rId4" Type="http://schemas.openxmlformats.org/officeDocument/2006/relationships/hyperlink" Target="file:///C:\Users\ONU\Downloads\www.ohchr.org\EN\ProfessionalInterest\Pages\RemedyAndReparation.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E1A7B-6993-4833-8A1E-A47F2BC3B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CRC</Template>
  <TotalTime>1764</TotalTime>
  <Pages>24</Pages>
  <Words>10843</Words>
  <Characters>61809</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1710187</vt:lpstr>
    </vt:vector>
  </TitlesOfParts>
  <Company>DCM</Company>
  <LinksUpToDate>false</LinksUpToDate>
  <CharactersWithSpaces>72507</CharactersWithSpaces>
  <SharedDoc>false</SharedDoc>
  <HLinks>
    <vt:vector size="24" baseType="variant">
      <vt:variant>
        <vt:i4>4784155</vt:i4>
      </vt:variant>
      <vt:variant>
        <vt:i4>9</vt:i4>
      </vt:variant>
      <vt:variant>
        <vt:i4>0</vt:i4>
      </vt:variant>
      <vt:variant>
        <vt:i4>5</vt:i4>
      </vt:variant>
      <vt:variant>
        <vt:lpwstr>../../ONU/Downloads/www.ohchr.org/EN/ProfessionalInterest/Pages/RemedyAndReparation.aspx</vt:lpwstr>
      </vt:variant>
      <vt:variant>
        <vt:lpwstr/>
      </vt:variant>
      <vt:variant>
        <vt:i4>2555951</vt:i4>
      </vt:variant>
      <vt:variant>
        <vt:i4>6</vt:i4>
      </vt:variant>
      <vt:variant>
        <vt:i4>0</vt:i4>
      </vt:variant>
      <vt:variant>
        <vt:i4>5</vt:i4>
      </vt:variant>
      <vt:variant>
        <vt:lpwstr>http://childrenandbusiness.org/</vt:lpwstr>
      </vt:variant>
      <vt:variant>
        <vt:lpwstr/>
      </vt:variant>
      <vt:variant>
        <vt:i4>5636114</vt:i4>
      </vt:variant>
      <vt:variant>
        <vt:i4>3</vt:i4>
      </vt:variant>
      <vt:variant>
        <vt:i4>0</vt:i4>
      </vt:variant>
      <vt:variant>
        <vt:i4>5</vt:i4>
      </vt:variant>
      <vt:variant>
        <vt:lpwstr>http://hrbaportal.org/the-human-rights-based-approach-to-development-cooperation-towards-a-common-understanding-among-un-agencies</vt:lpwstr>
      </vt:variant>
      <vt:variant>
        <vt:lpwstr/>
      </vt:variant>
      <vt:variant>
        <vt:i4>131176</vt:i4>
      </vt:variant>
      <vt:variant>
        <vt:i4>0</vt:i4>
      </vt:variant>
      <vt:variant>
        <vt:i4>0</vt:i4>
      </vt:variant>
      <vt:variant>
        <vt:i4>5</vt:i4>
      </vt:variant>
      <vt:variant>
        <vt:lpwstr>https://www.unicef.org/crc/files/UNICEF_CRE_Toolkit_FINAL_web_version170414.pdf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1710187</dc:title>
  <dc:subject>CRC/C/GC/21</dc:subject>
  <dc:creator>Moses OKELLO</dc:creator>
  <cp:keywords/>
  <cp:lastModifiedBy>Tanja Srećković</cp:lastModifiedBy>
  <cp:revision>61</cp:revision>
  <cp:lastPrinted>2017-08-21T10:46:00Z</cp:lastPrinted>
  <dcterms:created xsi:type="dcterms:W3CDTF">2017-07-18T14:18:00Z</dcterms:created>
  <dcterms:modified xsi:type="dcterms:W3CDTF">2017-08-21T11:33:00Z</dcterms:modified>
</cp:coreProperties>
</file>