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A7" w:rsidRDefault="00C24D47" w:rsidP="00C24D47">
      <w:pPr>
        <w:jc w:val="center"/>
        <w:rPr>
          <w:lang w:val="sr-Cyrl-CS"/>
        </w:rPr>
      </w:pPr>
      <w:bookmarkStart w:id="0" w:name="_Toc495920108"/>
      <w:r w:rsidRPr="00C24D47">
        <w:rPr>
          <w:rFonts w:asciiTheme="majorHAnsi" w:eastAsiaTheme="majorEastAsia" w:hAnsiTheme="majorHAnsi" w:cstheme="majorBidi"/>
          <w:i/>
          <w:color w:val="365F91" w:themeColor="accent1" w:themeShade="BF"/>
          <w:sz w:val="40"/>
          <w:szCs w:val="40"/>
          <w:lang w:val="sr-Latn-CS"/>
        </w:rPr>
        <w:t>Predlog Mape puta za eliminaciju zloupotrebe dečijeg rada u Srbiji, uključujući najgore oblike dečijeg rada: 2018 - 2022. godine (finalna verzija)</w:t>
      </w: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1746A7" w:rsidRDefault="001746A7" w:rsidP="001746A7">
      <w:pPr>
        <w:rPr>
          <w:lang w:val="sr-Cyrl-CS"/>
        </w:rPr>
      </w:pPr>
    </w:p>
    <w:p w:rsidR="008B790E" w:rsidRDefault="008B790E" w:rsidP="001746A7">
      <w:pPr>
        <w:rPr>
          <w:lang w:val="sr-Cyrl-CS"/>
        </w:rPr>
      </w:pPr>
    </w:p>
    <w:p w:rsidR="008B790E" w:rsidRDefault="008B790E" w:rsidP="001746A7">
      <w:pPr>
        <w:rPr>
          <w:lang w:val="sr-Cyrl-CS"/>
        </w:rPr>
      </w:pPr>
    </w:p>
    <w:p w:rsidR="008B790E" w:rsidRDefault="008B790E" w:rsidP="001746A7">
      <w:pPr>
        <w:rPr>
          <w:lang w:val="sr-Cyrl-CS"/>
        </w:rPr>
      </w:pPr>
    </w:p>
    <w:p w:rsidR="008B790E" w:rsidRDefault="008B790E" w:rsidP="001746A7">
      <w:pPr>
        <w:rPr>
          <w:lang w:val="sr-Cyrl-CS"/>
        </w:rPr>
      </w:pPr>
    </w:p>
    <w:p w:rsidR="001746A7" w:rsidRDefault="001746A7" w:rsidP="001746A7">
      <w:pPr>
        <w:rPr>
          <w:lang w:val="sr-Cyrl-CS"/>
        </w:rPr>
      </w:pPr>
    </w:p>
    <w:p w:rsidR="009B07BB" w:rsidRDefault="009B07BB" w:rsidP="00CC2926">
      <w:pPr>
        <w:pStyle w:val="Heading2"/>
        <w:rPr>
          <w:rFonts w:ascii="Times New Roman" w:hAnsi="Times New Roman" w:cs="Times New Roman"/>
          <w:sz w:val="32"/>
          <w:szCs w:val="32"/>
          <w:lang w:val="sr-Latn-CS"/>
        </w:rPr>
      </w:pPr>
    </w:p>
    <w:p w:rsidR="001746A7" w:rsidRPr="001746A7" w:rsidRDefault="001746A7" w:rsidP="00CD7D1D">
      <w:pPr>
        <w:jc w:val="center"/>
      </w:pPr>
      <w:r>
        <w:t>Beograd, 2018</w:t>
      </w:r>
    </w:p>
    <w:p w:rsidR="001746A7" w:rsidRDefault="001746A7" w:rsidP="001746A7">
      <w:pPr>
        <w:rPr>
          <w:lang w:val="sr-Latn-CS"/>
        </w:rPr>
      </w:pPr>
    </w:p>
    <w:p w:rsidR="00CD7D1D" w:rsidRDefault="00CD7D1D" w:rsidP="001746A7">
      <w:pPr>
        <w:rPr>
          <w:lang w:val="sr-Latn-CS"/>
        </w:rPr>
      </w:pPr>
    </w:p>
    <w:p w:rsidR="00CD7D1D" w:rsidRPr="001746A7" w:rsidRDefault="00CD7D1D" w:rsidP="001746A7">
      <w:pPr>
        <w:rPr>
          <w:lang w:val="sr-Latn-CS"/>
        </w:rPr>
      </w:pPr>
    </w:p>
    <w:sdt>
      <w:sdtPr>
        <w:rPr>
          <w:rFonts w:ascii="Times New Roman" w:eastAsiaTheme="minorHAnsi" w:hAnsi="Times New Roman" w:cstheme="minorBidi"/>
          <w:color w:val="auto"/>
          <w:sz w:val="24"/>
          <w:szCs w:val="22"/>
        </w:rPr>
        <w:id w:val="1642075432"/>
        <w:docPartObj>
          <w:docPartGallery w:val="Table of Contents"/>
          <w:docPartUnique/>
        </w:docPartObj>
      </w:sdtPr>
      <w:sdtEndPr>
        <w:rPr>
          <w:b/>
          <w:bCs/>
          <w:noProof/>
        </w:rPr>
      </w:sdtEndPr>
      <w:sdtContent>
        <w:p w:rsidR="00411C41" w:rsidRDefault="009913D6">
          <w:pPr>
            <w:pStyle w:val="TOCHeading"/>
          </w:pPr>
          <w:r>
            <w:t>Sadržaj</w:t>
          </w:r>
        </w:p>
        <w:p w:rsidR="00C71443" w:rsidRPr="00C71443" w:rsidRDefault="00C71443" w:rsidP="00C71443"/>
        <w:p w:rsidR="00DE71CF" w:rsidRDefault="003F69E3">
          <w:pPr>
            <w:pStyle w:val="TOC1"/>
            <w:tabs>
              <w:tab w:val="right" w:leader="dot" w:pos="9017"/>
            </w:tabs>
            <w:rPr>
              <w:rFonts w:asciiTheme="minorHAnsi" w:eastAsiaTheme="minorEastAsia" w:hAnsiTheme="minorHAnsi"/>
              <w:noProof/>
              <w:sz w:val="22"/>
              <w:lang w:val="en-GB" w:eastAsia="en-GB"/>
            </w:rPr>
          </w:pPr>
          <w:r>
            <w:fldChar w:fldCharType="begin"/>
          </w:r>
          <w:r w:rsidR="00411C41">
            <w:instrText xml:space="preserve"> TOC \o "1-3" \h \z \u </w:instrText>
          </w:r>
          <w:r>
            <w:fldChar w:fldCharType="separate"/>
          </w:r>
          <w:hyperlink w:anchor="_Toc513027962" w:history="1">
            <w:r w:rsidR="00DE71CF" w:rsidRPr="002C1FC7">
              <w:rPr>
                <w:rStyle w:val="Hyperlink"/>
                <w:noProof/>
                <w:lang w:val="sr-Latn-CS"/>
              </w:rPr>
              <w:t>Skraćenice</w:t>
            </w:r>
            <w:r w:rsidR="00DE71CF">
              <w:rPr>
                <w:noProof/>
                <w:webHidden/>
              </w:rPr>
              <w:tab/>
            </w:r>
            <w:r>
              <w:rPr>
                <w:noProof/>
                <w:webHidden/>
              </w:rPr>
              <w:fldChar w:fldCharType="begin"/>
            </w:r>
            <w:r w:rsidR="00DE71CF">
              <w:rPr>
                <w:noProof/>
                <w:webHidden/>
              </w:rPr>
              <w:instrText xml:space="preserve"> PAGEREF _Toc513027962 \h </w:instrText>
            </w:r>
            <w:r>
              <w:rPr>
                <w:noProof/>
                <w:webHidden/>
              </w:rPr>
            </w:r>
            <w:r>
              <w:rPr>
                <w:noProof/>
                <w:webHidden/>
              </w:rPr>
              <w:fldChar w:fldCharType="separate"/>
            </w:r>
            <w:r w:rsidR="00DE71CF">
              <w:rPr>
                <w:noProof/>
                <w:webHidden/>
              </w:rPr>
              <w:t>3</w:t>
            </w:r>
            <w:r>
              <w:rPr>
                <w:noProof/>
                <w:webHidden/>
              </w:rPr>
              <w:fldChar w:fldCharType="end"/>
            </w:r>
          </w:hyperlink>
        </w:p>
        <w:p w:rsidR="00DE71CF" w:rsidRDefault="008053FE">
          <w:pPr>
            <w:pStyle w:val="TOC1"/>
            <w:tabs>
              <w:tab w:val="right" w:leader="dot" w:pos="9017"/>
            </w:tabs>
            <w:rPr>
              <w:rFonts w:asciiTheme="minorHAnsi" w:eastAsiaTheme="minorEastAsia" w:hAnsiTheme="minorHAnsi"/>
              <w:noProof/>
              <w:sz w:val="22"/>
              <w:lang w:val="en-GB" w:eastAsia="en-GB"/>
            </w:rPr>
          </w:pPr>
          <w:hyperlink w:anchor="_Toc513027963" w:history="1">
            <w:r w:rsidR="00DE71CF" w:rsidRPr="002C1FC7">
              <w:rPr>
                <w:rStyle w:val="Hyperlink"/>
                <w:b/>
                <w:noProof/>
                <w:lang w:val="sr-Latn-CS"/>
              </w:rPr>
              <w:t>Uvod</w:t>
            </w:r>
            <w:r w:rsidR="00DE71CF">
              <w:rPr>
                <w:noProof/>
                <w:webHidden/>
              </w:rPr>
              <w:tab/>
            </w:r>
            <w:r w:rsidR="003F69E3">
              <w:rPr>
                <w:noProof/>
                <w:webHidden/>
              </w:rPr>
              <w:fldChar w:fldCharType="begin"/>
            </w:r>
            <w:r w:rsidR="00DE71CF">
              <w:rPr>
                <w:noProof/>
                <w:webHidden/>
              </w:rPr>
              <w:instrText xml:space="preserve"> PAGEREF _Toc513027963 \h </w:instrText>
            </w:r>
            <w:r w:rsidR="003F69E3">
              <w:rPr>
                <w:noProof/>
                <w:webHidden/>
              </w:rPr>
            </w:r>
            <w:r w:rsidR="003F69E3">
              <w:rPr>
                <w:noProof/>
                <w:webHidden/>
              </w:rPr>
              <w:fldChar w:fldCharType="separate"/>
            </w:r>
            <w:r w:rsidR="00DE71CF">
              <w:rPr>
                <w:noProof/>
                <w:webHidden/>
              </w:rPr>
              <w:t>4</w:t>
            </w:r>
            <w:r w:rsidR="003F69E3">
              <w:rPr>
                <w:noProof/>
                <w:webHidden/>
              </w:rPr>
              <w:fldChar w:fldCharType="end"/>
            </w:r>
          </w:hyperlink>
        </w:p>
        <w:p w:rsidR="00DE71CF" w:rsidRDefault="008053FE">
          <w:pPr>
            <w:pStyle w:val="TOC1"/>
            <w:tabs>
              <w:tab w:val="right" w:leader="dot" w:pos="9017"/>
            </w:tabs>
            <w:rPr>
              <w:rFonts w:asciiTheme="minorHAnsi" w:eastAsiaTheme="minorEastAsia" w:hAnsiTheme="minorHAnsi"/>
              <w:noProof/>
              <w:sz w:val="22"/>
              <w:lang w:val="en-GB" w:eastAsia="en-GB"/>
            </w:rPr>
          </w:pPr>
          <w:hyperlink w:anchor="_Toc513027964" w:history="1">
            <w:r w:rsidR="00DE71CF" w:rsidRPr="002C1FC7">
              <w:rPr>
                <w:rStyle w:val="Hyperlink"/>
                <w:b/>
                <w:noProof/>
                <w:lang w:val="sr-Latn-CS"/>
              </w:rPr>
              <w:t>Međunarodni trendovi i dobra praksa</w:t>
            </w:r>
            <w:r w:rsidR="00DE71CF">
              <w:rPr>
                <w:noProof/>
                <w:webHidden/>
              </w:rPr>
              <w:tab/>
            </w:r>
            <w:r w:rsidR="003F69E3">
              <w:rPr>
                <w:noProof/>
                <w:webHidden/>
              </w:rPr>
              <w:fldChar w:fldCharType="begin"/>
            </w:r>
            <w:r w:rsidR="00DE71CF">
              <w:rPr>
                <w:noProof/>
                <w:webHidden/>
              </w:rPr>
              <w:instrText xml:space="preserve"> PAGEREF _Toc513027964 \h </w:instrText>
            </w:r>
            <w:r w:rsidR="003F69E3">
              <w:rPr>
                <w:noProof/>
                <w:webHidden/>
              </w:rPr>
            </w:r>
            <w:r w:rsidR="003F69E3">
              <w:rPr>
                <w:noProof/>
                <w:webHidden/>
              </w:rPr>
              <w:fldChar w:fldCharType="separate"/>
            </w:r>
            <w:r w:rsidR="00DE71CF">
              <w:rPr>
                <w:noProof/>
                <w:webHidden/>
              </w:rPr>
              <w:t>5</w:t>
            </w:r>
            <w:r w:rsidR="003F69E3">
              <w:rPr>
                <w:noProof/>
                <w:webHidden/>
              </w:rPr>
              <w:fldChar w:fldCharType="end"/>
            </w:r>
          </w:hyperlink>
        </w:p>
        <w:p w:rsidR="00DE71CF" w:rsidRDefault="008053FE">
          <w:pPr>
            <w:pStyle w:val="TOC1"/>
            <w:tabs>
              <w:tab w:val="left" w:pos="480"/>
              <w:tab w:val="right" w:leader="dot" w:pos="9017"/>
            </w:tabs>
            <w:rPr>
              <w:rFonts w:asciiTheme="minorHAnsi" w:eastAsiaTheme="minorEastAsia" w:hAnsiTheme="minorHAnsi"/>
              <w:noProof/>
              <w:sz w:val="22"/>
              <w:lang w:val="en-GB" w:eastAsia="en-GB"/>
            </w:rPr>
          </w:pPr>
          <w:hyperlink w:anchor="_Toc513027965" w:history="1">
            <w:r w:rsidR="00DE71CF" w:rsidRPr="002C1FC7">
              <w:rPr>
                <w:rStyle w:val="Hyperlink"/>
                <w:b/>
                <w:noProof/>
                <w:lang w:val="sr-Latn-CS"/>
              </w:rPr>
              <w:t>1.</w:t>
            </w:r>
            <w:r w:rsidR="00DE71CF">
              <w:rPr>
                <w:rFonts w:asciiTheme="minorHAnsi" w:eastAsiaTheme="minorEastAsia" w:hAnsiTheme="minorHAnsi"/>
                <w:noProof/>
                <w:sz w:val="22"/>
                <w:lang w:val="en-GB" w:eastAsia="en-GB"/>
              </w:rPr>
              <w:tab/>
            </w:r>
            <w:r w:rsidR="00DE71CF" w:rsidRPr="002C1FC7">
              <w:rPr>
                <w:rStyle w:val="Hyperlink"/>
                <w:b/>
                <w:noProof/>
                <w:lang w:val="sr-Latn-CS"/>
              </w:rPr>
              <w:t>Pregled trenutne situacije i ključnih nacionalnih politika i strategija u oblasti dečijeg rada</w:t>
            </w:r>
            <w:r w:rsidR="00DE71CF">
              <w:rPr>
                <w:noProof/>
                <w:webHidden/>
              </w:rPr>
              <w:tab/>
            </w:r>
            <w:r w:rsidR="003F69E3">
              <w:rPr>
                <w:noProof/>
                <w:webHidden/>
              </w:rPr>
              <w:fldChar w:fldCharType="begin"/>
            </w:r>
            <w:r w:rsidR="00DE71CF">
              <w:rPr>
                <w:noProof/>
                <w:webHidden/>
              </w:rPr>
              <w:instrText xml:space="preserve"> PAGEREF _Toc513027965 \h </w:instrText>
            </w:r>
            <w:r w:rsidR="003F69E3">
              <w:rPr>
                <w:noProof/>
                <w:webHidden/>
              </w:rPr>
            </w:r>
            <w:r w:rsidR="003F69E3">
              <w:rPr>
                <w:noProof/>
                <w:webHidden/>
              </w:rPr>
              <w:fldChar w:fldCharType="separate"/>
            </w:r>
            <w:r w:rsidR="00DE71CF">
              <w:rPr>
                <w:noProof/>
                <w:webHidden/>
              </w:rPr>
              <w:t>6</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66" w:history="1">
            <w:r w:rsidR="00DE71CF" w:rsidRPr="002C1FC7">
              <w:rPr>
                <w:rStyle w:val="Hyperlink"/>
                <w:rFonts w:cs="Times New Roman"/>
                <w:noProof/>
                <w:lang w:val="sr-Latn-CS"/>
              </w:rPr>
              <w:t>1.1</w:t>
            </w:r>
            <w:r w:rsidR="00DE71CF">
              <w:rPr>
                <w:rFonts w:asciiTheme="minorHAnsi" w:eastAsiaTheme="minorEastAsia" w:hAnsiTheme="minorHAnsi"/>
                <w:noProof/>
                <w:sz w:val="22"/>
                <w:lang w:val="en-GB" w:eastAsia="en-GB"/>
              </w:rPr>
              <w:tab/>
            </w:r>
            <w:r w:rsidR="00DE71CF" w:rsidRPr="002C1FC7">
              <w:rPr>
                <w:rStyle w:val="Hyperlink"/>
                <w:rFonts w:cs="Times New Roman"/>
                <w:noProof/>
                <w:lang w:val="sr-Latn-CS"/>
              </w:rPr>
              <w:t>Praćenje pojave zloupotrebe dečijeg rada, uključujući najgore oblike</w:t>
            </w:r>
            <w:r w:rsidR="00DE71CF">
              <w:rPr>
                <w:noProof/>
                <w:webHidden/>
              </w:rPr>
              <w:tab/>
            </w:r>
            <w:r w:rsidR="003F69E3">
              <w:rPr>
                <w:noProof/>
                <w:webHidden/>
              </w:rPr>
              <w:fldChar w:fldCharType="begin"/>
            </w:r>
            <w:r w:rsidR="00DE71CF">
              <w:rPr>
                <w:noProof/>
                <w:webHidden/>
              </w:rPr>
              <w:instrText xml:space="preserve"> PAGEREF _Toc513027966 \h </w:instrText>
            </w:r>
            <w:r w:rsidR="003F69E3">
              <w:rPr>
                <w:noProof/>
                <w:webHidden/>
              </w:rPr>
            </w:r>
            <w:r w:rsidR="003F69E3">
              <w:rPr>
                <w:noProof/>
                <w:webHidden/>
              </w:rPr>
              <w:fldChar w:fldCharType="separate"/>
            </w:r>
            <w:r w:rsidR="00DE71CF">
              <w:rPr>
                <w:noProof/>
                <w:webHidden/>
              </w:rPr>
              <w:t>6</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67" w:history="1">
            <w:r w:rsidR="00DE71CF" w:rsidRPr="002C1FC7">
              <w:rPr>
                <w:rStyle w:val="Hyperlink"/>
                <w:rFonts w:cs="Times New Roman"/>
                <w:noProof/>
              </w:rPr>
              <w:t>1.2</w:t>
            </w:r>
            <w:r w:rsidR="00DE71CF">
              <w:rPr>
                <w:rFonts w:asciiTheme="minorHAnsi" w:eastAsiaTheme="minorEastAsia" w:hAnsiTheme="minorHAnsi"/>
                <w:noProof/>
                <w:sz w:val="22"/>
                <w:lang w:val="en-GB" w:eastAsia="en-GB"/>
              </w:rPr>
              <w:tab/>
            </w:r>
            <w:r w:rsidR="00DE71CF" w:rsidRPr="002C1FC7">
              <w:rPr>
                <w:rStyle w:val="Hyperlink"/>
                <w:rFonts w:cs="Times New Roman"/>
                <w:noProof/>
              </w:rPr>
              <w:t>Institucionalni okvir relevantan za koordinaciju mera za eliminaciju zloupotrebe dečijeg rada uključujući najgore oblike</w:t>
            </w:r>
            <w:r w:rsidR="00DE71CF">
              <w:rPr>
                <w:noProof/>
                <w:webHidden/>
              </w:rPr>
              <w:tab/>
            </w:r>
            <w:r w:rsidR="003F69E3">
              <w:rPr>
                <w:noProof/>
                <w:webHidden/>
              </w:rPr>
              <w:fldChar w:fldCharType="begin"/>
            </w:r>
            <w:r w:rsidR="00DE71CF">
              <w:rPr>
                <w:noProof/>
                <w:webHidden/>
              </w:rPr>
              <w:instrText xml:space="preserve"> PAGEREF _Toc513027967 \h </w:instrText>
            </w:r>
            <w:r w:rsidR="003F69E3">
              <w:rPr>
                <w:noProof/>
                <w:webHidden/>
              </w:rPr>
            </w:r>
            <w:r w:rsidR="003F69E3">
              <w:rPr>
                <w:noProof/>
                <w:webHidden/>
              </w:rPr>
              <w:fldChar w:fldCharType="separate"/>
            </w:r>
            <w:r w:rsidR="00DE71CF">
              <w:rPr>
                <w:noProof/>
                <w:webHidden/>
              </w:rPr>
              <w:t>8</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68" w:history="1">
            <w:r w:rsidR="00DE71CF" w:rsidRPr="002C1FC7">
              <w:rPr>
                <w:rStyle w:val="Hyperlink"/>
                <w:rFonts w:cs="Times New Roman"/>
                <w:noProof/>
              </w:rPr>
              <w:t>1.3</w:t>
            </w:r>
            <w:r w:rsidR="00DE71CF">
              <w:rPr>
                <w:rFonts w:asciiTheme="minorHAnsi" w:eastAsiaTheme="minorEastAsia" w:hAnsiTheme="minorHAnsi"/>
                <w:noProof/>
                <w:sz w:val="22"/>
                <w:lang w:val="en-GB" w:eastAsia="en-GB"/>
              </w:rPr>
              <w:tab/>
            </w:r>
            <w:r w:rsidR="00DE71CF" w:rsidRPr="002C1FC7">
              <w:rPr>
                <w:rStyle w:val="Hyperlink"/>
                <w:rFonts w:cs="Times New Roman"/>
                <w:noProof/>
              </w:rPr>
              <w:t>Strateški okvir</w:t>
            </w:r>
            <w:r w:rsidR="00DE71CF">
              <w:rPr>
                <w:noProof/>
                <w:webHidden/>
              </w:rPr>
              <w:tab/>
            </w:r>
            <w:r w:rsidR="003F69E3">
              <w:rPr>
                <w:noProof/>
                <w:webHidden/>
              </w:rPr>
              <w:fldChar w:fldCharType="begin"/>
            </w:r>
            <w:r w:rsidR="00DE71CF">
              <w:rPr>
                <w:noProof/>
                <w:webHidden/>
              </w:rPr>
              <w:instrText xml:space="preserve"> PAGEREF _Toc513027968 \h </w:instrText>
            </w:r>
            <w:r w:rsidR="003F69E3">
              <w:rPr>
                <w:noProof/>
                <w:webHidden/>
              </w:rPr>
            </w:r>
            <w:r w:rsidR="003F69E3">
              <w:rPr>
                <w:noProof/>
                <w:webHidden/>
              </w:rPr>
              <w:fldChar w:fldCharType="separate"/>
            </w:r>
            <w:r w:rsidR="00DE71CF">
              <w:rPr>
                <w:noProof/>
                <w:webHidden/>
              </w:rPr>
              <w:t>9</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69" w:history="1">
            <w:r w:rsidR="00DE71CF" w:rsidRPr="002C1FC7">
              <w:rPr>
                <w:rStyle w:val="Hyperlink"/>
                <w:rFonts w:cs="Times New Roman"/>
                <w:noProof/>
              </w:rPr>
              <w:t>1.4</w:t>
            </w:r>
            <w:r w:rsidR="00DE71CF">
              <w:rPr>
                <w:rFonts w:asciiTheme="minorHAnsi" w:eastAsiaTheme="minorEastAsia" w:hAnsiTheme="minorHAnsi"/>
                <w:noProof/>
                <w:sz w:val="22"/>
                <w:lang w:val="en-GB" w:eastAsia="en-GB"/>
              </w:rPr>
              <w:tab/>
            </w:r>
            <w:r w:rsidR="00DE71CF" w:rsidRPr="002C1FC7">
              <w:rPr>
                <w:rStyle w:val="Hyperlink"/>
                <w:rFonts w:cs="Times New Roman"/>
                <w:noProof/>
              </w:rPr>
              <w:t>Normativni okvir</w:t>
            </w:r>
            <w:r w:rsidR="00DE71CF">
              <w:rPr>
                <w:noProof/>
                <w:webHidden/>
              </w:rPr>
              <w:tab/>
            </w:r>
            <w:r w:rsidR="003F69E3">
              <w:rPr>
                <w:noProof/>
                <w:webHidden/>
              </w:rPr>
              <w:fldChar w:fldCharType="begin"/>
            </w:r>
            <w:r w:rsidR="00DE71CF">
              <w:rPr>
                <w:noProof/>
                <w:webHidden/>
              </w:rPr>
              <w:instrText xml:space="preserve"> PAGEREF _Toc513027969 \h </w:instrText>
            </w:r>
            <w:r w:rsidR="003F69E3">
              <w:rPr>
                <w:noProof/>
                <w:webHidden/>
              </w:rPr>
            </w:r>
            <w:r w:rsidR="003F69E3">
              <w:rPr>
                <w:noProof/>
                <w:webHidden/>
              </w:rPr>
              <w:fldChar w:fldCharType="separate"/>
            </w:r>
            <w:r w:rsidR="00DE71CF">
              <w:rPr>
                <w:noProof/>
                <w:webHidden/>
              </w:rPr>
              <w:t>11</w:t>
            </w:r>
            <w:r w:rsidR="003F69E3">
              <w:rPr>
                <w:noProof/>
                <w:webHidden/>
              </w:rPr>
              <w:fldChar w:fldCharType="end"/>
            </w:r>
          </w:hyperlink>
        </w:p>
        <w:p w:rsidR="00DE71CF" w:rsidRDefault="008053FE">
          <w:pPr>
            <w:pStyle w:val="TOC1"/>
            <w:tabs>
              <w:tab w:val="left" w:pos="480"/>
              <w:tab w:val="right" w:leader="dot" w:pos="9017"/>
            </w:tabs>
            <w:rPr>
              <w:rFonts w:asciiTheme="minorHAnsi" w:eastAsiaTheme="minorEastAsia" w:hAnsiTheme="minorHAnsi"/>
              <w:noProof/>
              <w:sz w:val="22"/>
              <w:lang w:val="en-GB" w:eastAsia="en-GB"/>
            </w:rPr>
          </w:pPr>
          <w:hyperlink w:anchor="_Toc513027970" w:history="1">
            <w:r w:rsidR="00DE71CF" w:rsidRPr="002C1FC7">
              <w:rPr>
                <w:rStyle w:val="Hyperlink"/>
                <w:b/>
                <w:noProof/>
                <w:lang w:val="sr-Latn-CS"/>
              </w:rPr>
              <w:t>2.</w:t>
            </w:r>
            <w:r w:rsidR="00DE71CF">
              <w:rPr>
                <w:rFonts w:asciiTheme="minorHAnsi" w:eastAsiaTheme="minorEastAsia" w:hAnsiTheme="minorHAnsi"/>
                <w:noProof/>
                <w:sz w:val="22"/>
                <w:lang w:val="en-GB" w:eastAsia="en-GB"/>
              </w:rPr>
              <w:tab/>
            </w:r>
            <w:r w:rsidR="00DE71CF" w:rsidRPr="002C1FC7">
              <w:rPr>
                <w:rStyle w:val="Hyperlink"/>
                <w:b/>
                <w:noProof/>
                <w:lang w:val="sr-Latn-CS"/>
              </w:rPr>
              <w:t>Uloga obrazovanja, socijalne zaštite i tržišta rada</w:t>
            </w:r>
            <w:r w:rsidR="00DE71CF">
              <w:rPr>
                <w:noProof/>
                <w:webHidden/>
              </w:rPr>
              <w:tab/>
            </w:r>
            <w:r w:rsidR="003F69E3">
              <w:rPr>
                <w:noProof/>
                <w:webHidden/>
              </w:rPr>
              <w:fldChar w:fldCharType="begin"/>
            </w:r>
            <w:r w:rsidR="00DE71CF">
              <w:rPr>
                <w:noProof/>
                <w:webHidden/>
              </w:rPr>
              <w:instrText xml:space="preserve"> PAGEREF _Toc513027970 \h </w:instrText>
            </w:r>
            <w:r w:rsidR="003F69E3">
              <w:rPr>
                <w:noProof/>
                <w:webHidden/>
              </w:rPr>
            </w:r>
            <w:r w:rsidR="003F69E3">
              <w:rPr>
                <w:noProof/>
                <w:webHidden/>
              </w:rPr>
              <w:fldChar w:fldCharType="separate"/>
            </w:r>
            <w:r w:rsidR="00DE71CF">
              <w:rPr>
                <w:noProof/>
                <w:webHidden/>
              </w:rPr>
              <w:t>12</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71" w:history="1">
            <w:r w:rsidR="00DE71CF" w:rsidRPr="002C1FC7">
              <w:rPr>
                <w:rStyle w:val="Hyperlink"/>
                <w:noProof/>
              </w:rPr>
              <w:t>2.1</w:t>
            </w:r>
            <w:r w:rsidR="00DE71CF">
              <w:rPr>
                <w:rFonts w:asciiTheme="minorHAnsi" w:eastAsiaTheme="minorEastAsia" w:hAnsiTheme="minorHAnsi"/>
                <w:noProof/>
                <w:sz w:val="22"/>
                <w:lang w:val="en-GB" w:eastAsia="en-GB"/>
              </w:rPr>
              <w:tab/>
            </w:r>
            <w:r w:rsidR="00DE71CF" w:rsidRPr="002C1FC7">
              <w:rPr>
                <w:rStyle w:val="Hyperlink"/>
                <w:noProof/>
              </w:rPr>
              <w:t>Uloga obrazovanja</w:t>
            </w:r>
            <w:r w:rsidR="00DE71CF">
              <w:rPr>
                <w:noProof/>
                <w:webHidden/>
              </w:rPr>
              <w:tab/>
            </w:r>
            <w:r w:rsidR="003F69E3">
              <w:rPr>
                <w:noProof/>
                <w:webHidden/>
              </w:rPr>
              <w:fldChar w:fldCharType="begin"/>
            </w:r>
            <w:r w:rsidR="00DE71CF">
              <w:rPr>
                <w:noProof/>
                <w:webHidden/>
              </w:rPr>
              <w:instrText xml:space="preserve"> PAGEREF _Toc513027971 \h </w:instrText>
            </w:r>
            <w:r w:rsidR="003F69E3">
              <w:rPr>
                <w:noProof/>
                <w:webHidden/>
              </w:rPr>
            </w:r>
            <w:r w:rsidR="003F69E3">
              <w:rPr>
                <w:noProof/>
                <w:webHidden/>
              </w:rPr>
              <w:fldChar w:fldCharType="separate"/>
            </w:r>
            <w:r w:rsidR="00DE71CF">
              <w:rPr>
                <w:noProof/>
                <w:webHidden/>
              </w:rPr>
              <w:t>13</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72" w:history="1">
            <w:r w:rsidR="00DE71CF" w:rsidRPr="002C1FC7">
              <w:rPr>
                <w:rStyle w:val="Hyperlink"/>
                <w:noProof/>
                <w:lang w:val="sr-Latn-CS"/>
              </w:rPr>
              <w:t>2.2</w:t>
            </w:r>
            <w:r w:rsidR="00DE71CF">
              <w:rPr>
                <w:rFonts w:asciiTheme="minorHAnsi" w:eastAsiaTheme="minorEastAsia" w:hAnsiTheme="minorHAnsi"/>
                <w:noProof/>
                <w:sz w:val="22"/>
                <w:lang w:val="en-GB" w:eastAsia="en-GB"/>
              </w:rPr>
              <w:tab/>
            </w:r>
            <w:r w:rsidR="00DE71CF" w:rsidRPr="002C1FC7">
              <w:rPr>
                <w:rStyle w:val="Hyperlink"/>
                <w:noProof/>
                <w:lang w:val="sr-Latn-CS"/>
              </w:rPr>
              <w:t>Uloga socijalne zaštite</w:t>
            </w:r>
            <w:r w:rsidR="00DE71CF">
              <w:rPr>
                <w:noProof/>
                <w:webHidden/>
              </w:rPr>
              <w:tab/>
            </w:r>
            <w:r w:rsidR="003F69E3">
              <w:rPr>
                <w:noProof/>
                <w:webHidden/>
              </w:rPr>
              <w:fldChar w:fldCharType="begin"/>
            </w:r>
            <w:r w:rsidR="00DE71CF">
              <w:rPr>
                <w:noProof/>
                <w:webHidden/>
              </w:rPr>
              <w:instrText xml:space="preserve"> PAGEREF _Toc513027972 \h </w:instrText>
            </w:r>
            <w:r w:rsidR="003F69E3">
              <w:rPr>
                <w:noProof/>
                <w:webHidden/>
              </w:rPr>
            </w:r>
            <w:r w:rsidR="003F69E3">
              <w:rPr>
                <w:noProof/>
                <w:webHidden/>
              </w:rPr>
              <w:fldChar w:fldCharType="separate"/>
            </w:r>
            <w:r w:rsidR="00DE71CF">
              <w:rPr>
                <w:noProof/>
                <w:webHidden/>
              </w:rPr>
              <w:t>14</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73" w:history="1">
            <w:r w:rsidR="00DE71CF" w:rsidRPr="002C1FC7">
              <w:rPr>
                <w:rStyle w:val="Hyperlink"/>
                <w:noProof/>
                <w:lang w:val="sr-Latn-CS"/>
              </w:rPr>
              <w:t>2.3</w:t>
            </w:r>
            <w:r w:rsidR="00DE71CF">
              <w:rPr>
                <w:rFonts w:asciiTheme="minorHAnsi" w:eastAsiaTheme="minorEastAsia" w:hAnsiTheme="minorHAnsi"/>
                <w:noProof/>
                <w:sz w:val="22"/>
                <w:lang w:val="en-GB" w:eastAsia="en-GB"/>
              </w:rPr>
              <w:tab/>
            </w:r>
            <w:r w:rsidR="00DE71CF" w:rsidRPr="002C1FC7">
              <w:rPr>
                <w:rStyle w:val="Hyperlink"/>
                <w:noProof/>
                <w:lang w:val="sr-Latn-CS"/>
              </w:rPr>
              <w:t>Uloga tržišta rada</w:t>
            </w:r>
            <w:r w:rsidR="00DE71CF">
              <w:rPr>
                <w:noProof/>
                <w:webHidden/>
              </w:rPr>
              <w:tab/>
            </w:r>
            <w:r w:rsidR="003F69E3">
              <w:rPr>
                <w:noProof/>
                <w:webHidden/>
              </w:rPr>
              <w:fldChar w:fldCharType="begin"/>
            </w:r>
            <w:r w:rsidR="00DE71CF">
              <w:rPr>
                <w:noProof/>
                <w:webHidden/>
              </w:rPr>
              <w:instrText xml:space="preserve"> PAGEREF _Toc513027973 \h </w:instrText>
            </w:r>
            <w:r w:rsidR="003F69E3">
              <w:rPr>
                <w:noProof/>
                <w:webHidden/>
              </w:rPr>
            </w:r>
            <w:r w:rsidR="003F69E3">
              <w:rPr>
                <w:noProof/>
                <w:webHidden/>
              </w:rPr>
              <w:fldChar w:fldCharType="separate"/>
            </w:r>
            <w:r w:rsidR="00DE71CF">
              <w:rPr>
                <w:noProof/>
                <w:webHidden/>
              </w:rPr>
              <w:t>15</w:t>
            </w:r>
            <w:r w:rsidR="003F69E3">
              <w:rPr>
                <w:noProof/>
                <w:webHidden/>
              </w:rPr>
              <w:fldChar w:fldCharType="end"/>
            </w:r>
          </w:hyperlink>
        </w:p>
        <w:p w:rsidR="00DE71CF" w:rsidRDefault="008053FE">
          <w:pPr>
            <w:pStyle w:val="TOC1"/>
            <w:tabs>
              <w:tab w:val="left" w:pos="480"/>
              <w:tab w:val="right" w:leader="dot" w:pos="9017"/>
            </w:tabs>
            <w:rPr>
              <w:rFonts w:asciiTheme="minorHAnsi" w:eastAsiaTheme="minorEastAsia" w:hAnsiTheme="minorHAnsi"/>
              <w:noProof/>
              <w:sz w:val="22"/>
              <w:lang w:val="en-GB" w:eastAsia="en-GB"/>
            </w:rPr>
          </w:pPr>
          <w:hyperlink w:anchor="_Toc513027974" w:history="1">
            <w:r w:rsidR="00DE71CF" w:rsidRPr="002C1FC7">
              <w:rPr>
                <w:rStyle w:val="Hyperlink"/>
                <w:b/>
                <w:noProof/>
                <w:lang w:val="sr-Latn-CS"/>
              </w:rPr>
              <w:t>3.</w:t>
            </w:r>
            <w:r w:rsidR="00DE71CF">
              <w:rPr>
                <w:rFonts w:asciiTheme="minorHAnsi" w:eastAsiaTheme="minorEastAsia" w:hAnsiTheme="minorHAnsi"/>
                <w:noProof/>
                <w:sz w:val="22"/>
                <w:lang w:val="en-GB" w:eastAsia="en-GB"/>
              </w:rPr>
              <w:tab/>
            </w:r>
            <w:r w:rsidR="00DE71CF" w:rsidRPr="002C1FC7">
              <w:rPr>
                <w:rStyle w:val="Hyperlink"/>
                <w:b/>
                <w:noProof/>
                <w:lang w:val="sr-Latn-CS"/>
              </w:rPr>
              <w:t>Opšti/glavni i specifični ciljevi Mape puta za eliminaciju zloupotrebe dečijeg rada uključujući najgore oblike dečijeg rada i prioritetne ciljne grupe</w:t>
            </w:r>
            <w:r w:rsidR="00DE71CF">
              <w:rPr>
                <w:noProof/>
                <w:webHidden/>
              </w:rPr>
              <w:tab/>
            </w:r>
            <w:r w:rsidR="003F69E3">
              <w:rPr>
                <w:noProof/>
                <w:webHidden/>
              </w:rPr>
              <w:fldChar w:fldCharType="begin"/>
            </w:r>
            <w:r w:rsidR="00DE71CF">
              <w:rPr>
                <w:noProof/>
                <w:webHidden/>
              </w:rPr>
              <w:instrText xml:space="preserve"> PAGEREF _Toc513027974 \h </w:instrText>
            </w:r>
            <w:r w:rsidR="003F69E3">
              <w:rPr>
                <w:noProof/>
                <w:webHidden/>
              </w:rPr>
            </w:r>
            <w:r w:rsidR="003F69E3">
              <w:rPr>
                <w:noProof/>
                <w:webHidden/>
              </w:rPr>
              <w:fldChar w:fldCharType="separate"/>
            </w:r>
            <w:r w:rsidR="00DE71CF">
              <w:rPr>
                <w:noProof/>
                <w:webHidden/>
              </w:rPr>
              <w:t>16</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75" w:history="1">
            <w:r w:rsidR="00DE71CF" w:rsidRPr="002C1FC7">
              <w:rPr>
                <w:rStyle w:val="Hyperlink"/>
                <w:noProof/>
              </w:rPr>
              <w:t>3.1</w:t>
            </w:r>
            <w:r w:rsidR="00DE71CF">
              <w:rPr>
                <w:rFonts w:asciiTheme="minorHAnsi" w:eastAsiaTheme="minorEastAsia" w:hAnsiTheme="minorHAnsi"/>
                <w:noProof/>
                <w:sz w:val="22"/>
                <w:lang w:val="en-GB" w:eastAsia="en-GB"/>
              </w:rPr>
              <w:tab/>
            </w:r>
            <w:r w:rsidR="00DE71CF" w:rsidRPr="002C1FC7">
              <w:rPr>
                <w:rStyle w:val="Hyperlink"/>
                <w:noProof/>
              </w:rPr>
              <w:t>Opšti cilj</w:t>
            </w:r>
            <w:r w:rsidR="00DE71CF">
              <w:rPr>
                <w:noProof/>
                <w:webHidden/>
              </w:rPr>
              <w:tab/>
            </w:r>
            <w:r w:rsidR="003F69E3">
              <w:rPr>
                <w:noProof/>
                <w:webHidden/>
              </w:rPr>
              <w:fldChar w:fldCharType="begin"/>
            </w:r>
            <w:r w:rsidR="00DE71CF">
              <w:rPr>
                <w:noProof/>
                <w:webHidden/>
              </w:rPr>
              <w:instrText xml:space="preserve"> PAGEREF _Toc513027975 \h </w:instrText>
            </w:r>
            <w:r w:rsidR="003F69E3">
              <w:rPr>
                <w:noProof/>
                <w:webHidden/>
              </w:rPr>
            </w:r>
            <w:r w:rsidR="003F69E3">
              <w:rPr>
                <w:noProof/>
                <w:webHidden/>
              </w:rPr>
              <w:fldChar w:fldCharType="separate"/>
            </w:r>
            <w:r w:rsidR="00DE71CF">
              <w:rPr>
                <w:noProof/>
                <w:webHidden/>
              </w:rPr>
              <w:t>16</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76" w:history="1">
            <w:r w:rsidR="00DE71CF" w:rsidRPr="002C1FC7">
              <w:rPr>
                <w:rStyle w:val="Hyperlink"/>
                <w:noProof/>
              </w:rPr>
              <w:t>3.2</w:t>
            </w:r>
            <w:r w:rsidR="00DE71CF">
              <w:rPr>
                <w:rFonts w:asciiTheme="minorHAnsi" w:eastAsiaTheme="minorEastAsia" w:hAnsiTheme="minorHAnsi"/>
                <w:noProof/>
                <w:sz w:val="22"/>
                <w:lang w:val="en-GB" w:eastAsia="en-GB"/>
              </w:rPr>
              <w:tab/>
            </w:r>
            <w:r w:rsidR="00DE71CF" w:rsidRPr="002C1FC7">
              <w:rPr>
                <w:rStyle w:val="Hyperlink"/>
                <w:noProof/>
              </w:rPr>
              <w:t>Specifični ciljevi</w:t>
            </w:r>
            <w:r w:rsidR="00DE71CF">
              <w:rPr>
                <w:noProof/>
                <w:webHidden/>
              </w:rPr>
              <w:tab/>
            </w:r>
            <w:r w:rsidR="003F69E3">
              <w:rPr>
                <w:noProof/>
                <w:webHidden/>
              </w:rPr>
              <w:fldChar w:fldCharType="begin"/>
            </w:r>
            <w:r w:rsidR="00DE71CF">
              <w:rPr>
                <w:noProof/>
                <w:webHidden/>
              </w:rPr>
              <w:instrText xml:space="preserve"> PAGEREF _Toc513027976 \h </w:instrText>
            </w:r>
            <w:r w:rsidR="003F69E3">
              <w:rPr>
                <w:noProof/>
                <w:webHidden/>
              </w:rPr>
            </w:r>
            <w:r w:rsidR="003F69E3">
              <w:rPr>
                <w:noProof/>
                <w:webHidden/>
              </w:rPr>
              <w:fldChar w:fldCharType="separate"/>
            </w:r>
            <w:r w:rsidR="00DE71CF">
              <w:rPr>
                <w:noProof/>
                <w:webHidden/>
              </w:rPr>
              <w:t>16</w:t>
            </w:r>
            <w:r w:rsidR="003F69E3">
              <w:rPr>
                <w:noProof/>
                <w:webHidden/>
              </w:rPr>
              <w:fldChar w:fldCharType="end"/>
            </w:r>
          </w:hyperlink>
        </w:p>
        <w:p w:rsidR="00DE71CF" w:rsidRDefault="008053FE">
          <w:pPr>
            <w:pStyle w:val="TOC2"/>
            <w:tabs>
              <w:tab w:val="left" w:pos="880"/>
              <w:tab w:val="right" w:leader="dot" w:pos="9017"/>
            </w:tabs>
            <w:rPr>
              <w:rFonts w:asciiTheme="minorHAnsi" w:eastAsiaTheme="minorEastAsia" w:hAnsiTheme="minorHAnsi"/>
              <w:noProof/>
              <w:sz w:val="22"/>
              <w:lang w:val="en-GB" w:eastAsia="en-GB"/>
            </w:rPr>
          </w:pPr>
          <w:hyperlink w:anchor="_Toc513027977" w:history="1">
            <w:r w:rsidR="00DE71CF" w:rsidRPr="002C1FC7">
              <w:rPr>
                <w:rStyle w:val="Hyperlink"/>
                <w:noProof/>
              </w:rPr>
              <w:t>3.3</w:t>
            </w:r>
            <w:r w:rsidR="00DE71CF">
              <w:rPr>
                <w:rFonts w:asciiTheme="minorHAnsi" w:eastAsiaTheme="minorEastAsia" w:hAnsiTheme="minorHAnsi"/>
                <w:noProof/>
                <w:sz w:val="22"/>
                <w:lang w:val="en-GB" w:eastAsia="en-GB"/>
              </w:rPr>
              <w:tab/>
            </w:r>
            <w:r w:rsidR="00DE71CF" w:rsidRPr="002C1FC7">
              <w:rPr>
                <w:rStyle w:val="Hyperlink"/>
                <w:noProof/>
              </w:rPr>
              <w:t>Prioritetne ciljne grupe</w:t>
            </w:r>
            <w:r w:rsidR="00DE71CF">
              <w:rPr>
                <w:noProof/>
                <w:webHidden/>
              </w:rPr>
              <w:tab/>
            </w:r>
            <w:r w:rsidR="003F69E3">
              <w:rPr>
                <w:noProof/>
                <w:webHidden/>
              </w:rPr>
              <w:fldChar w:fldCharType="begin"/>
            </w:r>
            <w:r w:rsidR="00DE71CF">
              <w:rPr>
                <w:noProof/>
                <w:webHidden/>
              </w:rPr>
              <w:instrText xml:space="preserve"> PAGEREF _Toc513027977 \h </w:instrText>
            </w:r>
            <w:r w:rsidR="003F69E3">
              <w:rPr>
                <w:noProof/>
                <w:webHidden/>
              </w:rPr>
            </w:r>
            <w:r w:rsidR="003F69E3">
              <w:rPr>
                <w:noProof/>
                <w:webHidden/>
              </w:rPr>
              <w:fldChar w:fldCharType="separate"/>
            </w:r>
            <w:r w:rsidR="00DE71CF">
              <w:rPr>
                <w:noProof/>
                <w:webHidden/>
              </w:rPr>
              <w:t>17</w:t>
            </w:r>
            <w:r w:rsidR="003F69E3">
              <w:rPr>
                <w:noProof/>
                <w:webHidden/>
              </w:rPr>
              <w:fldChar w:fldCharType="end"/>
            </w:r>
          </w:hyperlink>
        </w:p>
        <w:p w:rsidR="00DE71CF" w:rsidRDefault="008053FE">
          <w:pPr>
            <w:pStyle w:val="TOC1"/>
            <w:tabs>
              <w:tab w:val="left" w:pos="480"/>
              <w:tab w:val="right" w:leader="dot" w:pos="9017"/>
            </w:tabs>
            <w:rPr>
              <w:rFonts w:asciiTheme="minorHAnsi" w:eastAsiaTheme="minorEastAsia" w:hAnsiTheme="minorHAnsi"/>
              <w:noProof/>
              <w:sz w:val="22"/>
              <w:lang w:val="en-GB" w:eastAsia="en-GB"/>
            </w:rPr>
          </w:pPr>
          <w:hyperlink w:anchor="_Toc513027978" w:history="1">
            <w:r w:rsidR="00DE71CF" w:rsidRPr="002C1FC7">
              <w:rPr>
                <w:rStyle w:val="Hyperlink"/>
                <w:b/>
                <w:noProof/>
                <w:lang w:val="sr-Latn-CS"/>
              </w:rPr>
              <w:t>4.</w:t>
            </w:r>
            <w:r w:rsidR="00DE71CF">
              <w:rPr>
                <w:rFonts w:asciiTheme="minorHAnsi" w:eastAsiaTheme="minorEastAsia" w:hAnsiTheme="minorHAnsi"/>
                <w:noProof/>
                <w:sz w:val="22"/>
                <w:lang w:val="en-GB" w:eastAsia="en-GB"/>
              </w:rPr>
              <w:tab/>
            </w:r>
            <w:r w:rsidR="00DE71CF" w:rsidRPr="002C1FC7">
              <w:rPr>
                <w:rStyle w:val="Hyperlink"/>
                <w:b/>
                <w:noProof/>
                <w:lang w:val="sr-Latn-CS"/>
              </w:rPr>
              <w:t>Plan implementacije i monitoring implementacije Mape puta</w:t>
            </w:r>
            <w:r w:rsidR="00DE71CF">
              <w:rPr>
                <w:noProof/>
                <w:webHidden/>
              </w:rPr>
              <w:tab/>
            </w:r>
            <w:r w:rsidR="003F69E3">
              <w:rPr>
                <w:noProof/>
                <w:webHidden/>
              </w:rPr>
              <w:fldChar w:fldCharType="begin"/>
            </w:r>
            <w:r w:rsidR="00DE71CF">
              <w:rPr>
                <w:noProof/>
                <w:webHidden/>
              </w:rPr>
              <w:instrText xml:space="preserve"> PAGEREF _Toc513027978 \h </w:instrText>
            </w:r>
            <w:r w:rsidR="003F69E3">
              <w:rPr>
                <w:noProof/>
                <w:webHidden/>
              </w:rPr>
            </w:r>
            <w:r w:rsidR="003F69E3">
              <w:rPr>
                <w:noProof/>
                <w:webHidden/>
              </w:rPr>
              <w:fldChar w:fldCharType="separate"/>
            </w:r>
            <w:r w:rsidR="00DE71CF">
              <w:rPr>
                <w:noProof/>
                <w:webHidden/>
              </w:rPr>
              <w:t>17</w:t>
            </w:r>
            <w:r w:rsidR="003F69E3">
              <w:rPr>
                <w:noProof/>
                <w:webHidden/>
              </w:rPr>
              <w:fldChar w:fldCharType="end"/>
            </w:r>
          </w:hyperlink>
        </w:p>
        <w:p w:rsidR="00DE71CF" w:rsidRDefault="008053FE">
          <w:pPr>
            <w:pStyle w:val="TOC1"/>
            <w:tabs>
              <w:tab w:val="right" w:leader="dot" w:pos="9017"/>
            </w:tabs>
            <w:rPr>
              <w:rFonts w:asciiTheme="minorHAnsi" w:eastAsiaTheme="minorEastAsia" w:hAnsiTheme="minorHAnsi"/>
              <w:noProof/>
              <w:sz w:val="22"/>
              <w:lang w:val="en-GB" w:eastAsia="en-GB"/>
            </w:rPr>
          </w:pPr>
          <w:hyperlink w:anchor="_Toc513027979" w:history="1">
            <w:r w:rsidR="00DE71CF" w:rsidRPr="002C1FC7">
              <w:rPr>
                <w:rStyle w:val="Hyperlink"/>
                <w:b/>
                <w:noProof/>
                <w:lang w:val="sr-Cyrl-CS"/>
              </w:rPr>
              <w:t>MAPA PUTA ZA ELIMINACIJU ZLOUPOTREBE DEČJEG RADA</w:t>
            </w:r>
            <w:r w:rsidR="00DE71CF">
              <w:rPr>
                <w:noProof/>
                <w:webHidden/>
              </w:rPr>
              <w:tab/>
            </w:r>
            <w:r w:rsidR="003F69E3">
              <w:rPr>
                <w:noProof/>
                <w:webHidden/>
              </w:rPr>
              <w:fldChar w:fldCharType="begin"/>
            </w:r>
            <w:r w:rsidR="00DE71CF">
              <w:rPr>
                <w:noProof/>
                <w:webHidden/>
              </w:rPr>
              <w:instrText xml:space="preserve"> PAGEREF _Toc513027979 \h </w:instrText>
            </w:r>
            <w:r w:rsidR="003F69E3">
              <w:rPr>
                <w:noProof/>
                <w:webHidden/>
              </w:rPr>
            </w:r>
            <w:r w:rsidR="003F69E3">
              <w:rPr>
                <w:noProof/>
                <w:webHidden/>
              </w:rPr>
              <w:fldChar w:fldCharType="separate"/>
            </w:r>
            <w:r w:rsidR="00DE71CF">
              <w:rPr>
                <w:noProof/>
                <w:webHidden/>
              </w:rPr>
              <w:t>19</w:t>
            </w:r>
            <w:r w:rsidR="003F69E3">
              <w:rPr>
                <w:noProof/>
                <w:webHidden/>
              </w:rPr>
              <w:fldChar w:fldCharType="end"/>
            </w:r>
          </w:hyperlink>
        </w:p>
        <w:p w:rsidR="00DE71CF" w:rsidRDefault="008053FE">
          <w:pPr>
            <w:pStyle w:val="TOC1"/>
            <w:tabs>
              <w:tab w:val="right" w:leader="dot" w:pos="9017"/>
            </w:tabs>
            <w:rPr>
              <w:rFonts w:asciiTheme="minorHAnsi" w:eastAsiaTheme="minorEastAsia" w:hAnsiTheme="minorHAnsi"/>
              <w:noProof/>
              <w:sz w:val="22"/>
              <w:lang w:val="en-GB" w:eastAsia="en-GB"/>
            </w:rPr>
          </w:pPr>
          <w:hyperlink w:anchor="_Toc513027980" w:history="1">
            <w:r w:rsidR="00DE71CF" w:rsidRPr="002C1FC7">
              <w:rPr>
                <w:rStyle w:val="Hyperlink"/>
                <w:rFonts w:cs="Times New Roman"/>
                <w:noProof/>
                <w:lang w:val="sr-Latn-CS"/>
              </w:rPr>
              <w:t>Literatura</w:t>
            </w:r>
            <w:r w:rsidR="00DE71CF">
              <w:rPr>
                <w:noProof/>
                <w:webHidden/>
              </w:rPr>
              <w:tab/>
            </w:r>
            <w:r w:rsidR="003F69E3">
              <w:rPr>
                <w:noProof/>
                <w:webHidden/>
              </w:rPr>
              <w:fldChar w:fldCharType="begin"/>
            </w:r>
            <w:r w:rsidR="00DE71CF">
              <w:rPr>
                <w:noProof/>
                <w:webHidden/>
              </w:rPr>
              <w:instrText xml:space="preserve"> PAGEREF _Toc513027980 \h </w:instrText>
            </w:r>
            <w:r w:rsidR="003F69E3">
              <w:rPr>
                <w:noProof/>
                <w:webHidden/>
              </w:rPr>
            </w:r>
            <w:r w:rsidR="003F69E3">
              <w:rPr>
                <w:noProof/>
                <w:webHidden/>
              </w:rPr>
              <w:fldChar w:fldCharType="separate"/>
            </w:r>
            <w:r w:rsidR="00DE71CF">
              <w:rPr>
                <w:noProof/>
                <w:webHidden/>
              </w:rPr>
              <w:t>34</w:t>
            </w:r>
            <w:r w:rsidR="003F69E3">
              <w:rPr>
                <w:noProof/>
                <w:webHidden/>
              </w:rPr>
              <w:fldChar w:fldCharType="end"/>
            </w:r>
          </w:hyperlink>
        </w:p>
        <w:p w:rsidR="00DE71CF" w:rsidRDefault="008053FE">
          <w:pPr>
            <w:pStyle w:val="TOC1"/>
            <w:tabs>
              <w:tab w:val="right" w:leader="dot" w:pos="9017"/>
            </w:tabs>
            <w:rPr>
              <w:rFonts w:asciiTheme="minorHAnsi" w:eastAsiaTheme="minorEastAsia" w:hAnsiTheme="minorHAnsi"/>
              <w:noProof/>
              <w:sz w:val="22"/>
              <w:lang w:val="en-GB" w:eastAsia="en-GB"/>
            </w:rPr>
          </w:pPr>
          <w:hyperlink w:anchor="_Toc513027981" w:history="1">
            <w:r w:rsidR="00DE71CF" w:rsidRPr="002C1FC7">
              <w:rPr>
                <w:rStyle w:val="Hyperlink"/>
                <w:noProof/>
                <w:lang w:val="sr-Cyrl-CS"/>
              </w:rPr>
              <w:t>Aneks 1</w:t>
            </w:r>
            <w:r w:rsidR="00DE71CF">
              <w:rPr>
                <w:noProof/>
                <w:webHidden/>
              </w:rPr>
              <w:tab/>
            </w:r>
            <w:r w:rsidR="003F69E3">
              <w:rPr>
                <w:noProof/>
                <w:webHidden/>
              </w:rPr>
              <w:fldChar w:fldCharType="begin"/>
            </w:r>
            <w:r w:rsidR="00DE71CF">
              <w:rPr>
                <w:noProof/>
                <w:webHidden/>
              </w:rPr>
              <w:instrText xml:space="preserve"> PAGEREF _Toc513027981 \h </w:instrText>
            </w:r>
            <w:r w:rsidR="003F69E3">
              <w:rPr>
                <w:noProof/>
                <w:webHidden/>
              </w:rPr>
            </w:r>
            <w:r w:rsidR="003F69E3">
              <w:rPr>
                <w:noProof/>
                <w:webHidden/>
              </w:rPr>
              <w:fldChar w:fldCharType="separate"/>
            </w:r>
            <w:r w:rsidR="00DE71CF">
              <w:rPr>
                <w:noProof/>
                <w:webHidden/>
              </w:rPr>
              <w:t>36</w:t>
            </w:r>
            <w:r w:rsidR="003F69E3">
              <w:rPr>
                <w:noProof/>
                <w:webHidden/>
              </w:rPr>
              <w:fldChar w:fldCharType="end"/>
            </w:r>
          </w:hyperlink>
        </w:p>
        <w:p w:rsidR="00411C41" w:rsidRDefault="003F69E3">
          <w:r>
            <w:rPr>
              <w:b/>
              <w:bCs/>
              <w:noProof/>
            </w:rPr>
            <w:fldChar w:fldCharType="end"/>
          </w:r>
        </w:p>
      </w:sdtContent>
    </w:sdt>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24D47"/>
    <w:p w:rsidR="00C24D47" w:rsidRDefault="00C24D47" w:rsidP="00C24D47"/>
    <w:p w:rsidR="007C14AB" w:rsidRDefault="007C14AB" w:rsidP="00C24D47"/>
    <w:p w:rsidR="007C14AB" w:rsidRDefault="007C14AB" w:rsidP="00C24D47"/>
    <w:p w:rsidR="00C24D47" w:rsidRDefault="00C24D47" w:rsidP="007C14AB">
      <w:pPr>
        <w:pStyle w:val="Heading1"/>
        <w:rPr>
          <w:lang w:val="sr-Latn-CS"/>
        </w:rPr>
      </w:pPr>
      <w:bookmarkStart w:id="1" w:name="_Toc513027962"/>
      <w:r>
        <w:rPr>
          <w:lang w:val="sr-Latn-CS"/>
        </w:rPr>
        <w:lastRenderedPageBreak/>
        <w:t>Skraćenice</w:t>
      </w:r>
      <w:bookmarkEnd w:id="1"/>
    </w:p>
    <w:p w:rsidR="00C24D47" w:rsidRDefault="00C24D47" w:rsidP="00C24D47">
      <w:pPr>
        <w:spacing w:after="120"/>
        <w:jc w:val="both"/>
        <w:rPr>
          <w:rFonts w:cs="Times New Roman"/>
          <w:b/>
          <w:color w:val="1F497D" w:themeColor="text2"/>
          <w:szCs w:val="24"/>
          <w:lang w:val="sr-Latn-CS"/>
        </w:rPr>
      </w:pP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BDP </w:t>
      </w:r>
      <w:r>
        <w:rPr>
          <w:rFonts w:cs="Times New Roman"/>
          <w:sz w:val="21"/>
          <w:szCs w:val="21"/>
          <w:lang w:val="sr-Latn-CS"/>
        </w:rPr>
        <w:tab/>
      </w:r>
      <w:r>
        <w:rPr>
          <w:rFonts w:cs="Times New Roman"/>
          <w:sz w:val="21"/>
          <w:szCs w:val="21"/>
          <w:lang w:val="sr-Latn-CS"/>
        </w:rPr>
        <w:tab/>
        <w:t>Bruto domaći proizvod</w:t>
      </w:r>
    </w:p>
    <w:p w:rsidR="00C24D47" w:rsidRDefault="00C24D47" w:rsidP="00C24D47">
      <w:pPr>
        <w:spacing w:after="120"/>
        <w:ind w:left="1440" w:hanging="1440"/>
        <w:jc w:val="both"/>
        <w:rPr>
          <w:rFonts w:cs="Times New Roman"/>
          <w:sz w:val="21"/>
          <w:szCs w:val="21"/>
          <w:lang w:val="sr-Latn-CS"/>
        </w:rPr>
      </w:pPr>
      <w:r>
        <w:rPr>
          <w:rFonts w:cs="Times New Roman"/>
          <w:sz w:val="21"/>
          <w:szCs w:val="21"/>
          <w:lang w:val="sr-Latn-CS"/>
        </w:rPr>
        <w:t xml:space="preserve">CLEAR </w:t>
      </w:r>
      <w:r>
        <w:rPr>
          <w:rFonts w:cs="Times New Roman"/>
          <w:sz w:val="21"/>
          <w:szCs w:val="21"/>
          <w:lang w:val="sr-Latn-CS"/>
        </w:rPr>
        <w:tab/>
        <w:t xml:space="preserve">Angažovanje i podrška na nacionalnom nivou za smanjenje pojave </w:t>
      </w:r>
      <w:r>
        <w:rPr>
          <w:rFonts w:cs="Times New Roman"/>
          <w:sz w:val="21"/>
          <w:szCs w:val="21"/>
        </w:rPr>
        <w:t>zloupotrebe</w:t>
      </w:r>
      <w:r>
        <w:rPr>
          <w:rFonts w:cs="Times New Roman"/>
          <w:sz w:val="21"/>
          <w:szCs w:val="21"/>
          <w:lang w:val="sr-Latn-CS"/>
        </w:rPr>
        <w:t xml:space="preserve"> dečijeg rada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CSR </w:t>
      </w:r>
      <w:r>
        <w:rPr>
          <w:rFonts w:cs="Times New Roman"/>
          <w:sz w:val="21"/>
          <w:szCs w:val="21"/>
          <w:lang w:val="sr-Latn-CS"/>
        </w:rPr>
        <w:tab/>
      </w:r>
      <w:r>
        <w:rPr>
          <w:rFonts w:cs="Times New Roman"/>
          <w:sz w:val="21"/>
          <w:szCs w:val="21"/>
          <w:lang w:val="sr-Latn-CS"/>
        </w:rPr>
        <w:tab/>
        <w:t>Centar za socijalni rad</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EIDHR </w:t>
      </w:r>
      <w:r>
        <w:rPr>
          <w:rFonts w:cs="Times New Roman"/>
          <w:sz w:val="21"/>
          <w:szCs w:val="21"/>
          <w:lang w:val="sr-Latn-CS"/>
        </w:rPr>
        <w:tab/>
      </w:r>
      <w:r>
        <w:rPr>
          <w:rFonts w:cs="Times New Roman"/>
          <w:sz w:val="21"/>
          <w:szCs w:val="21"/>
          <w:lang w:val="sr-Latn-CS"/>
        </w:rPr>
        <w:tab/>
      </w:r>
      <w:r>
        <w:rPr>
          <w:rFonts w:cs="Times New Roman"/>
          <w:sz w:val="21"/>
          <w:szCs w:val="21"/>
          <w:shd w:val="clear" w:color="auto" w:fill="FFFFFF"/>
          <w:lang w:val="sr-Latn-CS"/>
        </w:rPr>
        <w:t>Evropski instrument za demokratiju i ljudska prava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ESRP </w:t>
      </w:r>
      <w:r>
        <w:rPr>
          <w:rFonts w:cs="Times New Roman"/>
          <w:sz w:val="21"/>
          <w:szCs w:val="21"/>
          <w:lang w:val="sr-Latn-CS"/>
        </w:rPr>
        <w:tab/>
      </w:r>
      <w:r>
        <w:rPr>
          <w:rFonts w:cs="Times New Roman"/>
          <w:sz w:val="21"/>
          <w:szCs w:val="21"/>
          <w:lang w:val="sr-Latn-CS"/>
        </w:rPr>
        <w:tab/>
        <w:t>Nacionalni program reformi politike zapošljavanja i socijalne politike</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JLS </w:t>
      </w:r>
      <w:r>
        <w:rPr>
          <w:rFonts w:cs="Times New Roman"/>
          <w:sz w:val="21"/>
          <w:szCs w:val="21"/>
          <w:lang w:val="sr-Latn-CS"/>
        </w:rPr>
        <w:tab/>
      </w:r>
      <w:r>
        <w:rPr>
          <w:rFonts w:cs="Times New Roman"/>
          <w:sz w:val="21"/>
          <w:szCs w:val="21"/>
          <w:lang w:val="sr-Latn-CS"/>
        </w:rPr>
        <w:tab/>
        <w:t>Jedinica lokalne samouprave</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MICS </w:t>
      </w:r>
      <w:r>
        <w:rPr>
          <w:rFonts w:cs="Times New Roman"/>
          <w:sz w:val="21"/>
          <w:szCs w:val="21"/>
          <w:lang w:val="sr-Latn-CS"/>
        </w:rPr>
        <w:tab/>
      </w:r>
      <w:r>
        <w:rPr>
          <w:rFonts w:cs="Times New Roman"/>
          <w:sz w:val="21"/>
          <w:szCs w:val="21"/>
          <w:lang w:val="sr-Latn-CS"/>
        </w:rPr>
        <w:tab/>
        <w:t>Istraživanje višestrukih pokazatelja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MINRZS </w:t>
      </w:r>
      <w:r>
        <w:rPr>
          <w:rFonts w:cs="Times New Roman"/>
          <w:sz w:val="21"/>
          <w:szCs w:val="21"/>
          <w:lang w:val="sr-Latn-CS"/>
        </w:rPr>
        <w:tab/>
        <w:t>Ministarstvo za rad, zapošljavanje, boračka i socijalna pitanja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MOR </w:t>
      </w:r>
      <w:r>
        <w:rPr>
          <w:rFonts w:cs="Times New Roman"/>
          <w:sz w:val="21"/>
          <w:szCs w:val="21"/>
          <w:lang w:val="sr-Latn-CS"/>
        </w:rPr>
        <w:tab/>
      </w:r>
      <w:r>
        <w:rPr>
          <w:rFonts w:cs="Times New Roman"/>
          <w:sz w:val="21"/>
          <w:szCs w:val="21"/>
          <w:lang w:val="sr-Latn-CS"/>
        </w:rPr>
        <w:tab/>
        <w:t xml:space="preserve">Međunarodna organizacija rada </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MPNTR </w:t>
      </w:r>
      <w:r>
        <w:rPr>
          <w:rFonts w:cs="Times New Roman"/>
          <w:sz w:val="21"/>
          <w:szCs w:val="21"/>
          <w:lang w:val="sr-Latn-CS"/>
        </w:rPr>
        <w:tab/>
        <w:t>Ministarstvo prosvete, nauke i tehnološkog razvoja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MUP </w:t>
      </w:r>
      <w:r>
        <w:rPr>
          <w:rFonts w:cs="Times New Roman"/>
          <w:sz w:val="21"/>
          <w:szCs w:val="21"/>
          <w:lang w:val="sr-Latn-CS"/>
        </w:rPr>
        <w:tab/>
      </w:r>
      <w:r>
        <w:rPr>
          <w:rFonts w:cs="Times New Roman"/>
          <w:sz w:val="21"/>
          <w:szCs w:val="21"/>
          <w:lang w:val="sr-Latn-CS"/>
        </w:rPr>
        <w:tab/>
        <w:t>Ministarstvo unutrašnjih poslova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NSP </w:t>
      </w:r>
      <w:r>
        <w:rPr>
          <w:rFonts w:cs="Times New Roman"/>
          <w:sz w:val="21"/>
          <w:szCs w:val="21"/>
          <w:lang w:val="sr-Latn-CS"/>
        </w:rPr>
        <w:tab/>
      </w:r>
      <w:r>
        <w:rPr>
          <w:rFonts w:cs="Times New Roman"/>
          <w:sz w:val="21"/>
          <w:szCs w:val="21"/>
          <w:lang w:val="sr-Latn-CS"/>
        </w:rPr>
        <w:tab/>
        <w:t>Novčana socijalna pomoć</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NSZ </w:t>
      </w:r>
      <w:r>
        <w:rPr>
          <w:rFonts w:cs="Times New Roman"/>
          <w:sz w:val="21"/>
          <w:szCs w:val="21"/>
          <w:lang w:val="sr-Latn-CS"/>
        </w:rPr>
        <w:tab/>
      </w:r>
      <w:r>
        <w:rPr>
          <w:rFonts w:cs="Times New Roman"/>
          <w:sz w:val="21"/>
          <w:szCs w:val="21"/>
          <w:lang w:val="sr-Latn-CS"/>
        </w:rPr>
        <w:tab/>
        <w:t>Nacionalna služba za zapošljavanje</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OŠ </w:t>
      </w:r>
      <w:r>
        <w:rPr>
          <w:rFonts w:cs="Times New Roman"/>
          <w:sz w:val="21"/>
          <w:szCs w:val="21"/>
          <w:lang w:val="sr-Latn-CS"/>
        </w:rPr>
        <w:tab/>
      </w:r>
      <w:r>
        <w:rPr>
          <w:rFonts w:cs="Times New Roman"/>
          <w:sz w:val="21"/>
          <w:szCs w:val="21"/>
          <w:lang w:val="sr-Latn-CS"/>
        </w:rPr>
        <w:tab/>
        <w:t>Osnovna škola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PPP </w:t>
      </w:r>
      <w:r>
        <w:rPr>
          <w:rFonts w:cs="Times New Roman"/>
          <w:sz w:val="21"/>
          <w:szCs w:val="21"/>
          <w:lang w:val="sr-Latn-CS"/>
        </w:rPr>
        <w:tab/>
      </w:r>
      <w:r>
        <w:rPr>
          <w:rFonts w:cs="Times New Roman"/>
          <w:sz w:val="21"/>
          <w:szCs w:val="21"/>
          <w:lang w:val="sr-Latn-CS"/>
        </w:rPr>
        <w:tab/>
        <w:t>Pripremni predškolski program</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PPS </w:t>
      </w:r>
      <w:r>
        <w:rPr>
          <w:rFonts w:cs="Times New Roman"/>
          <w:sz w:val="21"/>
          <w:szCs w:val="21"/>
          <w:lang w:val="sr-Latn-CS"/>
        </w:rPr>
        <w:tab/>
      </w:r>
      <w:r>
        <w:rPr>
          <w:rFonts w:cs="Times New Roman"/>
          <w:sz w:val="21"/>
          <w:szCs w:val="21"/>
          <w:lang w:val="sr-Latn-CS"/>
        </w:rPr>
        <w:tab/>
        <w:t>Standard kupovne snage</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RS </w:t>
      </w:r>
      <w:r>
        <w:rPr>
          <w:rFonts w:cs="Times New Roman"/>
          <w:sz w:val="21"/>
          <w:szCs w:val="21"/>
          <w:lang w:val="sr-Latn-CS"/>
        </w:rPr>
        <w:tab/>
      </w:r>
      <w:r>
        <w:rPr>
          <w:rFonts w:cs="Times New Roman"/>
          <w:sz w:val="21"/>
          <w:szCs w:val="21"/>
          <w:lang w:val="sr-Latn-CS"/>
        </w:rPr>
        <w:tab/>
        <w:t>Republika Srbija</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SIPRU </w:t>
      </w:r>
      <w:r>
        <w:rPr>
          <w:rFonts w:cs="Times New Roman"/>
          <w:sz w:val="21"/>
          <w:szCs w:val="21"/>
          <w:lang w:val="sr-Latn-CS"/>
        </w:rPr>
        <w:tab/>
      </w:r>
      <w:r>
        <w:rPr>
          <w:rFonts w:cs="Times New Roman"/>
          <w:sz w:val="21"/>
          <w:szCs w:val="21"/>
          <w:lang w:val="sr-Latn-CS"/>
        </w:rPr>
        <w:tab/>
        <w:t>Tim za socijalno uključivanje i smanjenje siromaštva Vlade Republike Srbije</w:t>
      </w:r>
      <w:r>
        <w:rPr>
          <w:rStyle w:val="apple-converted-space"/>
          <w:rFonts w:cs="Times New Roman"/>
          <w:sz w:val="21"/>
          <w:szCs w:val="21"/>
          <w:lang w:val="sr-Latn-CS"/>
        </w:rPr>
        <w:t> </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UN </w:t>
      </w:r>
      <w:r>
        <w:rPr>
          <w:rFonts w:cs="Times New Roman"/>
          <w:sz w:val="21"/>
          <w:szCs w:val="21"/>
          <w:lang w:val="sr-Latn-CS"/>
        </w:rPr>
        <w:tab/>
      </w:r>
      <w:r>
        <w:rPr>
          <w:rFonts w:cs="Times New Roman"/>
          <w:sz w:val="21"/>
          <w:szCs w:val="21"/>
          <w:lang w:val="sr-Latn-CS"/>
        </w:rPr>
        <w:tab/>
        <w:t>Ujedinjene nacije</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UN CRC </w:t>
      </w:r>
      <w:r>
        <w:rPr>
          <w:rFonts w:cs="Times New Roman"/>
          <w:sz w:val="21"/>
          <w:szCs w:val="21"/>
          <w:lang w:val="sr-Latn-CS"/>
        </w:rPr>
        <w:tab/>
        <w:t xml:space="preserve">Konvencija Ujedinjenih nacija o pravima deteta  </w:t>
      </w:r>
    </w:p>
    <w:p w:rsidR="00C24D47" w:rsidRDefault="00C24D47" w:rsidP="00C24D47">
      <w:pPr>
        <w:spacing w:after="120"/>
        <w:jc w:val="both"/>
        <w:rPr>
          <w:rFonts w:cs="Times New Roman"/>
          <w:sz w:val="21"/>
          <w:szCs w:val="21"/>
          <w:lang w:val="sr-Latn-CS"/>
        </w:rPr>
      </w:pPr>
      <w:r>
        <w:rPr>
          <w:rFonts w:cs="Times New Roman"/>
          <w:sz w:val="21"/>
          <w:szCs w:val="21"/>
          <w:lang w:val="sr-Latn-CS"/>
        </w:rPr>
        <w:t xml:space="preserve">UNICEF </w:t>
      </w:r>
      <w:r>
        <w:rPr>
          <w:rFonts w:cs="Times New Roman"/>
          <w:sz w:val="21"/>
          <w:szCs w:val="21"/>
          <w:lang w:val="sr-Latn-CS"/>
        </w:rPr>
        <w:tab/>
        <w:t>Dečiji fond Ujedinjenih nacija</w:t>
      </w:r>
    </w:p>
    <w:p w:rsidR="00C12809" w:rsidRDefault="00C12809" w:rsidP="00C12809"/>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1746A7" w:rsidRDefault="001746A7" w:rsidP="00CD7D1D"/>
    <w:p w:rsidR="00AE3E50" w:rsidRPr="007C14AB" w:rsidRDefault="00AE3E50" w:rsidP="007C14AB">
      <w:pPr>
        <w:pStyle w:val="Heading1"/>
        <w:rPr>
          <w:b/>
          <w:sz w:val="36"/>
          <w:lang w:val="sr-Latn-CS"/>
        </w:rPr>
      </w:pPr>
      <w:bookmarkStart w:id="2" w:name="_Toc513027963"/>
      <w:bookmarkEnd w:id="0"/>
      <w:r w:rsidRPr="007C14AB">
        <w:rPr>
          <w:b/>
          <w:sz w:val="36"/>
          <w:lang w:val="sr-Latn-CS"/>
        </w:rPr>
        <w:lastRenderedPageBreak/>
        <w:t>Uvod</w:t>
      </w:r>
      <w:bookmarkEnd w:id="2"/>
    </w:p>
    <w:p w:rsidR="00961D64" w:rsidRPr="00E27804" w:rsidRDefault="00961D64">
      <w:pPr>
        <w:rPr>
          <w:b/>
          <w:lang w:val="sr-Latn-CS"/>
        </w:rPr>
      </w:pPr>
    </w:p>
    <w:p w:rsidR="00BA3EA0" w:rsidRDefault="00BA3EA0" w:rsidP="00457B82">
      <w:pPr>
        <w:spacing w:after="120"/>
        <w:jc w:val="both"/>
        <w:rPr>
          <w:sz w:val="21"/>
          <w:szCs w:val="21"/>
          <w:lang w:val="sr-Latn-CS"/>
        </w:rPr>
      </w:pPr>
      <w:r>
        <w:rPr>
          <w:i/>
          <w:sz w:val="21"/>
          <w:szCs w:val="21"/>
          <w:lang w:val="sr-Latn-CS"/>
        </w:rPr>
        <w:t xml:space="preserve">Mapa puta za eliminaciju zloupotrebe dečijeg rada u Srbiji, uključujući njegove najgore oblike, za period od 5 godina od 2018. do 2022. </w:t>
      </w:r>
      <w:r w:rsidRPr="00BA3EA0">
        <w:rPr>
          <w:i/>
          <w:sz w:val="21"/>
          <w:szCs w:val="21"/>
          <w:lang w:val="sr-Latn-CS"/>
        </w:rPr>
        <w:t>godine</w:t>
      </w:r>
      <w:r>
        <w:rPr>
          <w:sz w:val="21"/>
          <w:szCs w:val="21"/>
          <w:lang w:val="sr-Latn-CS"/>
        </w:rPr>
        <w:t xml:space="preserve"> ('Mapa puta') je dokument koji obuhvata aktivnosti kojima se utiče na efikasniju prevenciju i otklanjanje posledica zloupotrebe dečijeg rada. Usaglašen je kroz konsultativni proces ključnih aktera: ministarstava, nacionalnih tela i saveta, socijalnih partnera (tripartitni dijalog</w:t>
      </w:r>
      <w:r w:rsidR="00C57BEC" w:rsidRPr="00E27804">
        <w:rPr>
          <w:rStyle w:val="FootnoteReference"/>
          <w:sz w:val="21"/>
          <w:szCs w:val="21"/>
          <w:lang w:val="sr-Latn-CS"/>
        </w:rPr>
        <w:footnoteReference w:id="1"/>
      </w:r>
      <w:r w:rsidR="00C57BEC" w:rsidRPr="00E27804">
        <w:rPr>
          <w:sz w:val="21"/>
          <w:szCs w:val="21"/>
          <w:lang w:val="sr-Latn-CS"/>
        </w:rPr>
        <w:t>)</w:t>
      </w:r>
      <w:r w:rsidR="00C57BEC">
        <w:rPr>
          <w:sz w:val="21"/>
          <w:szCs w:val="21"/>
          <w:lang w:val="sr-Cyrl-CS"/>
        </w:rPr>
        <w:t xml:space="preserve"> </w:t>
      </w:r>
      <w:r>
        <w:rPr>
          <w:sz w:val="21"/>
          <w:szCs w:val="21"/>
          <w:lang w:val="sr-Latn-CS"/>
        </w:rPr>
        <w:t xml:space="preserve">i organizacija civilnog društva, koji je realizovan u periodu od avgusta do polovine novembra 2017. godine.  </w:t>
      </w:r>
    </w:p>
    <w:p w:rsidR="00BA3EA0" w:rsidRDefault="00BA3EA0" w:rsidP="00457B82">
      <w:pPr>
        <w:spacing w:after="120"/>
        <w:jc w:val="both"/>
        <w:rPr>
          <w:sz w:val="21"/>
          <w:szCs w:val="21"/>
          <w:lang w:val="sr-Latn-CS"/>
        </w:rPr>
      </w:pPr>
      <w:r>
        <w:rPr>
          <w:sz w:val="21"/>
          <w:szCs w:val="21"/>
          <w:lang w:val="sr-Latn-CS"/>
        </w:rPr>
        <w:t xml:space="preserve">Kompleksnost fenomena zloupotrebe dečijeg rada zahteva dodatan napor da se postojeće politike, zakoni i planovi različitih aktera stave u jedan okvir koji bi omogućio efikasnije i svrsishodnije delovanje u zaštiti dece, prevenciji i suzbijanju zloupotrebe dečijeg rada, uključujući najgore oblike dečijeg rada. </w:t>
      </w:r>
    </w:p>
    <w:p w:rsidR="00457B82" w:rsidRPr="005304A4" w:rsidRDefault="00BA3EA0" w:rsidP="00457B82">
      <w:pPr>
        <w:spacing w:after="120"/>
        <w:jc w:val="both"/>
        <w:rPr>
          <w:rFonts w:cs="Times New Roman"/>
          <w:i/>
          <w:sz w:val="21"/>
          <w:szCs w:val="21"/>
        </w:rPr>
      </w:pPr>
      <w:r>
        <w:rPr>
          <w:rFonts w:cs="Times New Roman"/>
          <w:sz w:val="21"/>
          <w:szCs w:val="21"/>
          <w:lang w:val="sr-Cyrl-CS"/>
        </w:rPr>
        <w:t xml:space="preserve">Proces izrade Mape puta za eliminaciju zloupotrebe dečjeg rada uključujući njegove najgore oblike, realizovan je kroz projekat Međunarodne organizacije rada (MOR) pod nazivom „Angažovanje i podrška na nacionalnom nivou za smanjenje pojave zloupotrebe dečijeg rada“ (CLEAR projekat), koji </w:t>
      </w:r>
      <w:r w:rsidR="007A2746">
        <w:rPr>
          <w:rFonts w:cs="Times New Roman"/>
          <w:sz w:val="21"/>
          <w:szCs w:val="21"/>
          <w:lang w:val="sr-Latn-CS"/>
        </w:rPr>
        <w:t>је</w:t>
      </w:r>
      <w:r w:rsidR="00170FCD" w:rsidRPr="00E27804">
        <w:rPr>
          <w:rFonts w:cs="Times New Roman"/>
          <w:sz w:val="21"/>
          <w:szCs w:val="21"/>
          <w:lang w:val="sr-Latn-CS"/>
        </w:rPr>
        <w:t xml:space="preserve"> </w:t>
      </w:r>
      <w:r>
        <w:rPr>
          <w:rFonts w:cs="Times New Roman"/>
          <w:sz w:val="21"/>
          <w:szCs w:val="21"/>
          <w:lang w:val="sr-Latn-CS"/>
        </w:rPr>
        <w:t xml:space="preserve">finansijski podržan od strane Ministarstva za rad Sjedinjenih Američkih Država. Projekat je realizovan u okviru </w:t>
      </w:r>
      <w:r>
        <w:rPr>
          <w:rFonts w:cs="Times New Roman"/>
          <w:i/>
          <w:sz w:val="21"/>
          <w:szCs w:val="21"/>
          <w:lang w:val="sr-Latn-CS"/>
        </w:rPr>
        <w:t>Programa dostojanstvenog rada za Republiku Srbiju za period 2013-2017. godine,</w:t>
      </w:r>
      <w:r w:rsidR="00170FCD" w:rsidRPr="00E27804">
        <w:rPr>
          <w:rFonts w:cs="Times New Roman"/>
          <w:sz w:val="21"/>
          <w:szCs w:val="21"/>
          <w:lang w:val="sr-Latn-CS"/>
        </w:rPr>
        <w:t xml:space="preserve"> </w:t>
      </w:r>
      <w:r>
        <w:rPr>
          <w:rFonts w:cs="Times New Roman"/>
          <w:sz w:val="21"/>
          <w:szCs w:val="21"/>
          <w:lang w:val="sr-Latn-CS"/>
        </w:rPr>
        <w:t xml:space="preserve">čiji je nosilac MOR u saradnji sa Ministarstvom za rad, zapošljavanje, boračka i socijalna pitanja. </w:t>
      </w:r>
    </w:p>
    <w:p w:rsidR="00BA3EA0" w:rsidRDefault="00BA3EA0" w:rsidP="00B837A3">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Pr>
          <w:sz w:val="21"/>
          <w:szCs w:val="21"/>
          <w:lang w:val="sr-Latn-CS"/>
        </w:rPr>
        <w:t xml:space="preserve">Međunarodna dokumenta, uključujući konvencije i globalni plan MOR-a </w:t>
      </w:r>
      <w:r>
        <w:rPr>
          <w:i/>
          <w:sz w:val="21"/>
          <w:szCs w:val="21"/>
          <w:lang w:val="sr-Latn-CS"/>
        </w:rPr>
        <w:t xml:space="preserve">Mapa puta eliminacije najgorih oblika dečijeg rada do 2016. godine, </w:t>
      </w:r>
      <w:r w:rsidRPr="00BA3EA0">
        <w:rPr>
          <w:sz w:val="21"/>
          <w:szCs w:val="21"/>
          <w:lang w:val="sr-Latn-CS"/>
        </w:rPr>
        <w:t xml:space="preserve">kao i dokumenti i preporuke dobijeni kroz CLEAR projekat, pružili su smernice u oblikovanju predloga strukture i sadržaja </w:t>
      </w:r>
      <w:r>
        <w:rPr>
          <w:i/>
          <w:sz w:val="21"/>
          <w:szCs w:val="21"/>
          <w:lang w:val="sr-Latn-CS"/>
        </w:rPr>
        <w:t xml:space="preserve">Mape puta </w:t>
      </w:r>
      <w:r>
        <w:rPr>
          <w:sz w:val="21"/>
          <w:szCs w:val="21"/>
          <w:lang w:val="sr-Latn-CS"/>
        </w:rPr>
        <w:t>u Republici Srbiji</w:t>
      </w:r>
      <w:r w:rsidR="00457B82" w:rsidRPr="00E27804">
        <w:rPr>
          <w:sz w:val="21"/>
          <w:szCs w:val="21"/>
          <w:lang w:val="sr-Latn-CS"/>
        </w:rPr>
        <w:t>.</w:t>
      </w:r>
      <w:r>
        <w:rPr>
          <w:rFonts w:cs="Times New Roman"/>
          <w:sz w:val="21"/>
          <w:szCs w:val="21"/>
          <w:lang w:val="sr-Latn-CS"/>
        </w:rPr>
        <w:t>Konvencija MOR-a br. 182 iz 1999. godine prepoznaje najgore oblike dečijeg rada</w:t>
      </w:r>
      <w:r w:rsidR="009B525C" w:rsidRPr="00E27804">
        <w:rPr>
          <w:rStyle w:val="FootnoteReference"/>
          <w:rFonts w:cs="Times New Roman"/>
          <w:sz w:val="21"/>
          <w:szCs w:val="21"/>
          <w:lang w:val="sr-Latn-CS"/>
        </w:rPr>
        <w:footnoteReference w:id="2"/>
      </w:r>
      <w:r w:rsidR="009B525C" w:rsidRPr="00E27804">
        <w:rPr>
          <w:rFonts w:cs="Times New Roman"/>
          <w:sz w:val="21"/>
          <w:szCs w:val="21"/>
          <w:lang w:val="sr-Latn-CS"/>
        </w:rPr>
        <w:t xml:space="preserve">: </w:t>
      </w:r>
      <w:r>
        <w:rPr>
          <w:rFonts w:cs="Times New Roman"/>
          <w:sz w:val="21"/>
          <w:szCs w:val="21"/>
          <w:lang w:val="sr-Latn-CS"/>
        </w:rPr>
        <w:t xml:space="preserve">a) svi oblici ropstva ili običaja sličnih ropstvu, kao što su prodaja i krijumčarenje dece, dužničko ropstvo i kmetstvo i prinudni ili obavezni rad, uključujući prinudno ili obavezno regrutovanje dece za učešće u oružanim sukobima; b) korišćenje, nabavljanje ili nuđenje deteta radi prostitucije, proizvodnje pornografije ili za pornografske predstave; c) korišćenje, nabavljanje ili nuđenje deteta za nedozvoljene aktivnosti, naročito za proizvodnju i krijumčarenje droge onako kako su definisane relevantnim međunarodnim ugovorima; d) rad koji je, po svojoj prirodi ili okolnostima u kojima se obavlja, verovatno štetan po zdravlje, bezbednost ili moral dece. </w:t>
      </w:r>
    </w:p>
    <w:p w:rsidR="009B525C" w:rsidRPr="00E27804" w:rsidRDefault="00BA3EA0" w:rsidP="00B837A3">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Pr>
          <w:rFonts w:cs="Times New Roman"/>
          <w:sz w:val="21"/>
          <w:szCs w:val="21"/>
          <w:lang w:val="sr-Latn-CS"/>
        </w:rPr>
        <w:t>Prema Konvenciji Ujedinjenih nacija o pravima deteta iz 1989. godine, svi oblici nasilja, zlostavljanja, zloupotrebe i zanemarivanja dece, kojima se ugrožava ili narušava fizički, psihički i moralni integritet ličnosti deteta, predstavljaju povredu jednog od osnovnih prava deteta - prava na život, opstanak i razvoj. Odredbe ove konvencije odnose se na zaštitu deteta od: fizičkog i mentalnog nasilja, zloupotrebe i zanemarivanja (član 19.); ekonomske eksploatacije (član 32.); svih oblika seksualnog zlostavljanja i iskorišćavanja (član 34.); otmice i trgovine decom (član 35.); svih drugih oblika iskorišćavanja (eksploatacije) štetnih po bilo koji vid detetove dobrobiti (član 36.); nehumanih i ponižavajućih postupaka i kažnjavanja (član 37</w:t>
      </w:r>
      <w:r w:rsidR="009B525C" w:rsidRPr="00E27804">
        <w:rPr>
          <w:rFonts w:cs="Times New Roman"/>
          <w:sz w:val="21"/>
          <w:szCs w:val="21"/>
          <w:lang w:val="sr-Latn-CS"/>
        </w:rPr>
        <w:t xml:space="preserve">.). </w:t>
      </w:r>
    </w:p>
    <w:p w:rsidR="00BA3EA0" w:rsidRDefault="00BA3EA0" w:rsidP="009B525C">
      <w:pPr>
        <w:spacing w:after="120"/>
        <w:jc w:val="both"/>
        <w:rPr>
          <w:rFonts w:cs="Times New Roman"/>
          <w:sz w:val="21"/>
          <w:szCs w:val="21"/>
          <w:lang w:val="sr-Latn-CS"/>
        </w:rPr>
      </w:pPr>
      <w:r>
        <w:rPr>
          <w:rFonts w:cs="Times New Roman"/>
          <w:sz w:val="21"/>
          <w:szCs w:val="21"/>
          <w:lang w:val="sr-Latn-CS"/>
        </w:rPr>
        <w:t>Pored jasno definisanih najgorih oblika dečijeg rada i ekonomske eksploatacije koji se navode kao vid nasilja nad decom, zloupotreba dečijeg rada takođe podrazumeva i opasan dečiji rad</w:t>
      </w:r>
      <w:r w:rsidR="009B525C" w:rsidRPr="00BA3EA0">
        <w:rPr>
          <w:rStyle w:val="FootnoteReference"/>
          <w:rFonts w:cs="Times New Roman"/>
          <w:sz w:val="21"/>
          <w:szCs w:val="21"/>
          <w:lang w:val="sr-Latn-CS"/>
        </w:rPr>
        <w:footnoteReference w:id="3"/>
      </w:r>
      <w:r w:rsidR="00804D28" w:rsidRPr="00BF1153">
        <w:rPr>
          <w:rFonts w:cs="Times New Roman"/>
          <w:sz w:val="21"/>
          <w:szCs w:val="21"/>
          <w:lang w:val="sr-Latn-CS"/>
        </w:rPr>
        <w:t>,</w:t>
      </w:r>
      <w:r w:rsidR="009B525C" w:rsidRPr="00BF1153">
        <w:rPr>
          <w:rFonts w:cs="Times New Roman"/>
          <w:sz w:val="21"/>
          <w:szCs w:val="21"/>
          <w:lang w:val="sr-Latn-CS"/>
        </w:rPr>
        <w:t xml:space="preserve"> </w:t>
      </w:r>
      <w:r>
        <w:rPr>
          <w:rFonts w:cs="Times New Roman"/>
          <w:sz w:val="21"/>
          <w:szCs w:val="21"/>
          <w:lang w:val="sr-Latn-CS"/>
        </w:rPr>
        <w:t xml:space="preserve">nepoželjan dečiji rad i nedozvoljen dečiji rad. </w:t>
      </w:r>
    </w:p>
    <w:p w:rsidR="009B525C" w:rsidRPr="00E27804" w:rsidRDefault="001230EC" w:rsidP="009B525C">
      <w:pPr>
        <w:spacing w:after="120"/>
        <w:jc w:val="both"/>
        <w:rPr>
          <w:rFonts w:cs="Times New Roman"/>
          <w:sz w:val="21"/>
          <w:szCs w:val="21"/>
          <w:lang w:val="sr-Latn-CS"/>
        </w:rPr>
      </w:pPr>
      <w:r>
        <w:rPr>
          <w:rFonts w:cs="Times New Roman"/>
          <w:color w:val="000000" w:themeColor="text1"/>
          <w:sz w:val="21"/>
          <w:szCs w:val="21"/>
          <w:lang w:val="sr-Latn-CS"/>
        </w:rPr>
        <w:t>Rad dece koji je moralno štetan po dete, kojim se dete ekonomski iskorišćava, koji detetu onemogućava da pohađa školu ili dete dovodi u situaciju da se školuje pod teškim uslovima i/ili ozbiljno ograničava dete u korišćenju slobodnog vremena, uključujući i najgore oblike dečijeg rada,  može se označiti  širim pojmom - zloupotreba dečijeg rada - i u navedenom značenju se koristi u ovom dokumentu</w:t>
      </w:r>
      <w:r w:rsidR="009B525C" w:rsidRPr="00E27804">
        <w:rPr>
          <w:rStyle w:val="FootnoteReference"/>
          <w:rFonts w:cs="Times New Roman"/>
          <w:color w:val="000000" w:themeColor="text1"/>
          <w:sz w:val="21"/>
          <w:szCs w:val="21"/>
          <w:lang w:val="sr-Latn-CS"/>
        </w:rPr>
        <w:footnoteReference w:id="4"/>
      </w:r>
      <w:r w:rsidR="009B525C" w:rsidRPr="00E27804">
        <w:rPr>
          <w:rFonts w:cs="Times New Roman"/>
          <w:color w:val="000000" w:themeColor="text1"/>
          <w:sz w:val="21"/>
          <w:szCs w:val="21"/>
          <w:lang w:val="sr-Latn-CS"/>
        </w:rPr>
        <w:t xml:space="preserve">. </w:t>
      </w:r>
    </w:p>
    <w:p w:rsidR="001230EC" w:rsidRDefault="001230EC" w:rsidP="008F667C">
      <w:pPr>
        <w:spacing w:after="120"/>
        <w:jc w:val="both"/>
        <w:rPr>
          <w:color w:val="000000" w:themeColor="text1"/>
          <w:sz w:val="21"/>
          <w:szCs w:val="21"/>
          <w:lang w:val="sr-Latn-CS"/>
        </w:rPr>
      </w:pPr>
      <w:r>
        <w:rPr>
          <w:color w:val="000000" w:themeColor="text1"/>
          <w:sz w:val="21"/>
          <w:szCs w:val="21"/>
          <w:lang w:val="sr-Latn-CS"/>
        </w:rPr>
        <w:t xml:space="preserve">Svojom kompleksnošću, pojava zloupotrebe dečijeg rada uključujući najgore oblike, zahteva posvećeno i sinhronizovano delovanje svih relevantnih segmenata društva i institucija, socijalnih partnera i civilnog sektora. Poštovanje i zaštita prava sve dece bez izuzetka upravo ukazuje na tu kompleksnost, i ujedno je i najvažniji izazov. </w:t>
      </w:r>
    </w:p>
    <w:p w:rsidR="00B06F73" w:rsidRPr="008F667C" w:rsidRDefault="001230EC" w:rsidP="008F667C">
      <w:pPr>
        <w:spacing w:after="120"/>
        <w:jc w:val="both"/>
        <w:rPr>
          <w:sz w:val="21"/>
          <w:szCs w:val="21"/>
        </w:rPr>
      </w:pPr>
      <w:r>
        <w:rPr>
          <w:sz w:val="21"/>
          <w:szCs w:val="21"/>
        </w:rPr>
        <w:lastRenderedPageBreak/>
        <w:t xml:space="preserve">Iz perspektive Razvojne agende Ujedinjenih nacija, Ciljeva održivog razvoja 2016-2030, eliminacija zloupotrebe dečijeg rada zahteva holistički pristup i razvoj politika koje se temelje na ostvarivanju nekoliko ovih ciljeva, počev od okončanja siromaštva u svim oblicima, preko obezbeđivanja zdravog života i promocije blagostanja, zatim obezbeđivanja inkluzivnog i kvalitetnog obrazovanja za svu decu (uključujući i celoživotno učenje) do smanjenja nejednakosti. Cilj 8.7 odnosi se na prisilni rad i dečiji rad i postavlja sledeće preporuke: „Preuzeti neposredne i delotvorne mere da bi se iskorenio prisilni rad, uklonilo ropstvo i trgovina ljudima i obezbedila zabrana i eliminacija najgorih oblika dečjeg rada, uključujući regrutovanje i korišćenje dece vojnika, i do 2025. iskoreniti zloupotrebu dečjeg rada u svim oblicima“. </w:t>
      </w:r>
    </w:p>
    <w:p w:rsidR="001230EC" w:rsidRDefault="001230EC" w:rsidP="008F667C">
      <w:pPr>
        <w:spacing w:after="120"/>
        <w:jc w:val="both"/>
        <w:rPr>
          <w:rFonts w:cs="Times New Roman"/>
          <w:color w:val="000000" w:themeColor="text1"/>
          <w:sz w:val="21"/>
          <w:szCs w:val="21"/>
          <w:lang w:val="sr-Latn-CS"/>
        </w:rPr>
      </w:pPr>
      <w:r>
        <w:rPr>
          <w:sz w:val="21"/>
          <w:szCs w:val="21"/>
          <w:lang w:val="sr-Latn-CS"/>
        </w:rPr>
        <w:t>Predlog</w:t>
      </w:r>
      <w:r w:rsidR="00DD011C">
        <w:rPr>
          <w:i/>
          <w:sz w:val="21"/>
          <w:szCs w:val="21"/>
          <w:lang w:val="sr-Latn-CS"/>
        </w:rPr>
        <w:t xml:space="preserve"> </w:t>
      </w:r>
      <w:r>
        <w:rPr>
          <w:i/>
          <w:sz w:val="21"/>
          <w:szCs w:val="21"/>
          <w:lang w:val="sr-Latn-CS"/>
        </w:rPr>
        <w:t xml:space="preserve">Mape puta </w:t>
      </w:r>
      <w:r>
        <w:rPr>
          <w:rFonts w:cs="Times New Roman"/>
          <w:color w:val="000000" w:themeColor="text1"/>
          <w:sz w:val="21"/>
          <w:szCs w:val="21"/>
          <w:lang w:val="sr-Latn-CS"/>
        </w:rPr>
        <w:t xml:space="preserve">se bazira na preporukama </w:t>
      </w:r>
      <w:r>
        <w:rPr>
          <w:rFonts w:cs="Times New Roman"/>
          <w:i/>
          <w:color w:val="000000" w:themeColor="text1"/>
          <w:sz w:val="21"/>
          <w:szCs w:val="21"/>
          <w:lang w:val="sr-Latn-CS"/>
        </w:rPr>
        <w:t xml:space="preserve">Polaznog dokumenta za vođenje konsultacija o Mapi puta za eliminaciju zloupotrebe dečijeg rada, uključujući njegove najgore oblike </w:t>
      </w:r>
      <w:r w:rsidR="00EE196B" w:rsidRPr="00E27804">
        <w:rPr>
          <w:rFonts w:cs="Times New Roman"/>
          <w:color w:val="000000" w:themeColor="text1"/>
          <w:sz w:val="21"/>
          <w:szCs w:val="21"/>
          <w:lang w:val="sr-Latn-CS"/>
        </w:rPr>
        <w:t>(</w:t>
      </w:r>
      <w:r>
        <w:rPr>
          <w:rFonts w:cs="Times New Roman"/>
          <w:color w:val="000000" w:themeColor="text1"/>
          <w:sz w:val="21"/>
          <w:szCs w:val="21"/>
        </w:rPr>
        <w:t>'Polazni dokument'</w:t>
      </w:r>
      <w:r w:rsidR="00390A42" w:rsidRPr="00BA3EA0">
        <w:rPr>
          <w:rFonts w:cs="Times New Roman"/>
          <w:color w:val="000000" w:themeColor="text1"/>
          <w:sz w:val="21"/>
          <w:szCs w:val="21"/>
          <w:lang w:val="sr-Latn-CS"/>
        </w:rPr>
        <w:t>)</w:t>
      </w:r>
      <w:r w:rsidR="00EF0C40">
        <w:rPr>
          <w:rFonts w:cs="Times New Roman"/>
          <w:i/>
          <w:color w:val="000000" w:themeColor="text1"/>
          <w:sz w:val="21"/>
          <w:szCs w:val="21"/>
          <w:lang w:val="sr-Latn-CS"/>
        </w:rPr>
        <w:t xml:space="preserve"> </w:t>
      </w:r>
      <w:r>
        <w:rPr>
          <w:rFonts w:cs="Times New Roman"/>
          <w:color w:val="000000" w:themeColor="text1"/>
          <w:sz w:val="21"/>
          <w:szCs w:val="21"/>
          <w:lang w:val="sr-Latn-CS"/>
        </w:rPr>
        <w:t xml:space="preserve">i predlozima i sugestijama dobijenim tokom konsultativnog procesa. </w:t>
      </w:r>
    </w:p>
    <w:p w:rsidR="001230EC" w:rsidRDefault="001230EC" w:rsidP="006A51ED">
      <w:pPr>
        <w:spacing w:after="120"/>
        <w:jc w:val="both"/>
        <w:rPr>
          <w:rFonts w:cs="Times New Roman"/>
          <w:sz w:val="21"/>
          <w:szCs w:val="21"/>
          <w:lang w:val="sr-Latn-CS"/>
        </w:rPr>
      </w:pPr>
      <w:r>
        <w:rPr>
          <w:rFonts w:cs="Times New Roman"/>
          <w:i/>
          <w:color w:val="000000" w:themeColor="text1"/>
          <w:sz w:val="21"/>
          <w:szCs w:val="21"/>
          <w:lang w:val="sr-Latn-CS"/>
        </w:rPr>
        <w:t xml:space="preserve">Polazni dokument </w:t>
      </w:r>
      <w:r>
        <w:rPr>
          <w:rFonts w:cs="Times New Roman"/>
          <w:color w:val="000000" w:themeColor="text1"/>
          <w:sz w:val="21"/>
          <w:szCs w:val="21"/>
          <w:lang w:val="sr-Latn-CS"/>
        </w:rPr>
        <w:t xml:space="preserve">je izrađen na osnovu Izveštaja </w:t>
      </w:r>
      <w:r w:rsidR="00545A18">
        <w:rPr>
          <w:rFonts w:cs="Times New Roman"/>
          <w:i/>
          <w:sz w:val="21"/>
          <w:szCs w:val="21"/>
        </w:rPr>
        <w:t>„</w:t>
      </w:r>
      <w:r>
        <w:rPr>
          <w:rFonts w:cs="Times New Roman"/>
          <w:i/>
          <w:sz w:val="21"/>
          <w:szCs w:val="21"/>
          <w:lang w:val="sr-Latn-CS"/>
        </w:rPr>
        <w:t>Pregled postojećih politika, strategija i programa i izrada preporuka za integrisanje komponente dečijeg rada u postojeće politike, programe i sisteme za upućivanje</w:t>
      </w:r>
      <w:r w:rsidR="00D47E37" w:rsidRPr="00E27804">
        <w:rPr>
          <w:rFonts w:cs="Times New Roman"/>
          <w:sz w:val="21"/>
          <w:szCs w:val="21"/>
          <w:lang w:val="sr-Latn-CS"/>
        </w:rPr>
        <w:t>” (</w:t>
      </w:r>
      <w:r>
        <w:rPr>
          <w:rFonts w:cs="Times New Roman"/>
          <w:sz w:val="21"/>
          <w:szCs w:val="21"/>
        </w:rPr>
        <w:t>'Izveštaj')</w:t>
      </w:r>
      <w:r w:rsidR="00BE65DB" w:rsidRPr="00E27804">
        <w:rPr>
          <w:rFonts w:cs="Times New Roman"/>
          <w:sz w:val="21"/>
          <w:szCs w:val="21"/>
          <w:lang w:val="sr-Latn-CS"/>
        </w:rPr>
        <w:t xml:space="preserve"> </w:t>
      </w:r>
      <w:r>
        <w:rPr>
          <w:rFonts w:cs="Times New Roman"/>
          <w:sz w:val="21"/>
          <w:szCs w:val="21"/>
          <w:lang w:val="sr-Latn-CS"/>
        </w:rPr>
        <w:t xml:space="preserve">koji je sačinjen u okviru CLEAR projekta, ostalih dokumenata ovog projekta, kao i drugih dostupnih istraživanja i podataka. </w:t>
      </w:r>
    </w:p>
    <w:p w:rsidR="004F2DBB" w:rsidRPr="00E27804" w:rsidRDefault="001230EC" w:rsidP="006A51ED">
      <w:pPr>
        <w:spacing w:after="120"/>
        <w:jc w:val="both"/>
        <w:rPr>
          <w:rFonts w:cs="Times New Roman"/>
          <w:color w:val="FF0000"/>
          <w:sz w:val="21"/>
          <w:szCs w:val="21"/>
          <w:lang w:val="sr-Latn-CS"/>
        </w:rPr>
      </w:pPr>
      <w:r>
        <w:rPr>
          <w:rFonts w:cs="Times New Roman"/>
          <w:i/>
          <w:color w:val="000000" w:themeColor="text1"/>
          <w:sz w:val="21"/>
          <w:szCs w:val="21"/>
          <w:lang w:val="sr-Latn-CS"/>
        </w:rPr>
        <w:t xml:space="preserve">Polazni dokument </w:t>
      </w:r>
      <w:r w:rsidR="00580CD3">
        <w:rPr>
          <w:rFonts w:cs="Times New Roman"/>
          <w:color w:val="000000" w:themeColor="text1"/>
          <w:sz w:val="21"/>
          <w:szCs w:val="21"/>
          <w:lang w:val="sr-Latn-CS"/>
        </w:rPr>
        <w:t>je unapređen, usaglašen i verifikovan kroz konsultativni proces koji je uključio sve relevantne aktere, kako na nacionalnom, tako i na lokalnom nivou. Proces konsultacija i izrade</w:t>
      </w:r>
      <w:r w:rsidR="00134DDB" w:rsidRPr="00E27804">
        <w:rPr>
          <w:rFonts w:cs="Times New Roman"/>
          <w:color w:val="000000" w:themeColor="text1"/>
          <w:sz w:val="21"/>
          <w:szCs w:val="21"/>
          <w:lang w:val="sr-Latn-CS"/>
        </w:rPr>
        <w:t xml:space="preserve"> </w:t>
      </w:r>
      <w:r w:rsidR="00580CD3">
        <w:rPr>
          <w:rFonts w:cs="Times New Roman"/>
          <w:i/>
          <w:color w:val="000000" w:themeColor="text1"/>
          <w:sz w:val="21"/>
          <w:szCs w:val="21"/>
          <w:lang w:val="sr-Latn-CS"/>
        </w:rPr>
        <w:t>Polaznog dokumenta</w:t>
      </w:r>
      <w:r w:rsidR="00134DDB" w:rsidRPr="00E27804">
        <w:rPr>
          <w:rFonts w:cs="Times New Roman"/>
          <w:color w:val="000000" w:themeColor="text1"/>
          <w:sz w:val="21"/>
          <w:szCs w:val="21"/>
          <w:lang w:val="sr-Latn-CS"/>
        </w:rPr>
        <w:t xml:space="preserve">, </w:t>
      </w:r>
      <w:r w:rsidR="00580CD3">
        <w:rPr>
          <w:rFonts w:cs="Times New Roman"/>
          <w:color w:val="000000" w:themeColor="text1"/>
          <w:sz w:val="21"/>
          <w:szCs w:val="21"/>
          <w:lang w:val="sr-Latn-CS"/>
        </w:rPr>
        <w:t xml:space="preserve">a potom i </w:t>
      </w:r>
      <w:r w:rsidR="00580CD3">
        <w:rPr>
          <w:rFonts w:cs="Times New Roman"/>
          <w:i/>
          <w:color w:val="000000" w:themeColor="text1"/>
          <w:sz w:val="21"/>
          <w:szCs w:val="21"/>
          <w:lang w:val="sr-Latn-CS"/>
        </w:rPr>
        <w:t>Mape puta</w:t>
      </w:r>
      <w:r w:rsidR="00A022E3">
        <w:rPr>
          <w:rFonts w:cs="Times New Roman"/>
          <w:i/>
          <w:color w:val="000000" w:themeColor="text1"/>
          <w:sz w:val="21"/>
          <w:szCs w:val="21"/>
        </w:rPr>
        <w:t>,</w:t>
      </w:r>
      <w:r w:rsidR="00134DDB" w:rsidRPr="00E27804">
        <w:rPr>
          <w:rFonts w:cs="Times New Roman"/>
          <w:color w:val="000000" w:themeColor="text1"/>
          <w:sz w:val="21"/>
          <w:szCs w:val="21"/>
          <w:lang w:val="sr-Latn-CS"/>
        </w:rPr>
        <w:t xml:space="preserve"> </w:t>
      </w:r>
      <w:r w:rsidR="00580CD3">
        <w:rPr>
          <w:rFonts w:cs="Times New Roman"/>
          <w:color w:val="000000" w:themeColor="text1"/>
          <w:sz w:val="21"/>
          <w:szCs w:val="21"/>
          <w:lang w:val="sr-Latn-CS"/>
        </w:rPr>
        <w:t>trajao je u periodu od avgusta do novembra 2017. godine</w:t>
      </w:r>
      <w:r w:rsidR="00D44F44">
        <w:rPr>
          <w:rStyle w:val="FootnoteReference"/>
          <w:rFonts w:cs="Times New Roman"/>
          <w:color w:val="000000" w:themeColor="text1"/>
          <w:sz w:val="21"/>
          <w:szCs w:val="21"/>
          <w:lang w:val="sr-Latn-CS"/>
        </w:rPr>
        <w:footnoteReference w:id="5"/>
      </w:r>
      <w:r w:rsidR="00F83C28" w:rsidRPr="00E27804">
        <w:rPr>
          <w:rFonts w:cs="Times New Roman"/>
          <w:color w:val="000000" w:themeColor="text1"/>
          <w:sz w:val="21"/>
          <w:szCs w:val="21"/>
          <w:lang w:val="sr-Latn-CS"/>
        </w:rPr>
        <w:t>.</w:t>
      </w:r>
      <w:r w:rsidR="00134DDB" w:rsidRPr="00E27804">
        <w:rPr>
          <w:rFonts w:cs="Times New Roman"/>
          <w:color w:val="000000" w:themeColor="text1"/>
          <w:sz w:val="21"/>
          <w:szCs w:val="21"/>
          <w:lang w:val="sr-Latn-CS"/>
        </w:rPr>
        <w:t xml:space="preserve"> </w:t>
      </w:r>
      <w:r w:rsidR="00580CD3">
        <w:rPr>
          <w:rFonts w:cs="Times New Roman"/>
          <w:color w:val="000000" w:themeColor="text1"/>
          <w:sz w:val="21"/>
          <w:szCs w:val="21"/>
          <w:lang w:val="sr-Cyrl-CS"/>
        </w:rPr>
        <w:t xml:space="preserve">Na konsultativnoj radionici, održanoj 23. novembra 2017. godine, svi učesnici su svojim predlozima i aktivnom diskusijom dali doprinos za dodatno unapređenje </w:t>
      </w:r>
      <w:r w:rsidR="00580CD3">
        <w:rPr>
          <w:rFonts w:cs="Times New Roman"/>
          <w:i/>
          <w:color w:val="000000" w:themeColor="text1"/>
          <w:sz w:val="21"/>
          <w:szCs w:val="21"/>
          <w:lang w:val="sr-Cyrl-CS"/>
        </w:rPr>
        <w:t>Mape puta</w:t>
      </w:r>
      <w:r w:rsidR="00D44F44">
        <w:rPr>
          <w:rFonts w:cs="Times New Roman"/>
          <w:color w:val="000000" w:themeColor="text1"/>
          <w:sz w:val="21"/>
          <w:szCs w:val="21"/>
          <w:lang w:val="sr-Cyrl-CS"/>
        </w:rPr>
        <w:t>.</w:t>
      </w:r>
      <w:r w:rsidR="00553D97" w:rsidRPr="00AD1FF1">
        <w:rPr>
          <w:rFonts w:cs="Times New Roman"/>
          <w:color w:val="000000" w:themeColor="text1"/>
          <w:sz w:val="21"/>
          <w:szCs w:val="21"/>
          <w:lang w:val="sr-Latn-CS"/>
        </w:rPr>
        <w:t xml:space="preserve"> </w:t>
      </w:r>
    </w:p>
    <w:p w:rsidR="00580CD3" w:rsidRDefault="00580CD3" w:rsidP="007E131E">
      <w:pPr>
        <w:spacing w:after="120"/>
        <w:jc w:val="both"/>
        <w:rPr>
          <w:rFonts w:cs="Times New Roman"/>
          <w:sz w:val="21"/>
          <w:szCs w:val="21"/>
          <w:lang w:val="sr-Latn-CS"/>
        </w:rPr>
      </w:pPr>
      <w:r>
        <w:rPr>
          <w:rFonts w:cs="Times New Roman"/>
          <w:sz w:val="21"/>
          <w:szCs w:val="21"/>
          <w:lang w:val="sr-Latn-CS"/>
        </w:rPr>
        <w:t>Predložene mere/politike odnose se na konkretne aktivnosti u oblastima relevantnim za suzbijanje zloupotrebe dečijeg rada. Unapređenje sistema prevencije, sprečavanja i otklanjanja posledica zloupotrebe dečijeg rada sagledano je sa aspekta postavljenog normativnog i strateškog okvira u sistemima pravosuđa, policije, obrazovanja, socijalne zaštite i zapošljavanja. Fokus je stavljen na posebno ugrožene grupe dece, naročito devojčica, u riziku od zloupotrebe dečijeg rada.</w:t>
      </w:r>
    </w:p>
    <w:p w:rsidR="00580CD3" w:rsidRDefault="00580CD3" w:rsidP="00580CD3">
      <w:pPr>
        <w:spacing w:after="120"/>
        <w:jc w:val="both"/>
        <w:rPr>
          <w:color w:val="000000" w:themeColor="text1"/>
          <w:sz w:val="21"/>
          <w:szCs w:val="21"/>
          <w:lang w:val="sr-Latn-CS"/>
        </w:rPr>
      </w:pPr>
      <w:r>
        <w:rPr>
          <w:b/>
          <w:i/>
          <w:sz w:val="21"/>
          <w:szCs w:val="21"/>
          <w:lang w:val="sr-Latn-CS"/>
        </w:rPr>
        <w:t>Smanjenje rasprostranjenosti zloupotrebe dečijeg rada</w:t>
      </w:r>
      <w:r w:rsidR="007E131E" w:rsidRPr="00E27804">
        <w:rPr>
          <w:sz w:val="21"/>
          <w:szCs w:val="21"/>
          <w:lang w:val="sr-Latn-CS"/>
        </w:rPr>
        <w:t xml:space="preserve"> </w:t>
      </w:r>
      <w:r>
        <w:rPr>
          <w:sz w:val="21"/>
          <w:szCs w:val="21"/>
          <w:lang w:val="sr-Latn-CS"/>
        </w:rPr>
        <w:t xml:space="preserve">predstavlja glavni/opšti cilj </w:t>
      </w:r>
      <w:r>
        <w:rPr>
          <w:i/>
          <w:sz w:val="21"/>
          <w:szCs w:val="21"/>
          <w:lang w:val="sr-Latn-CS"/>
        </w:rPr>
        <w:t>Mape puta</w:t>
      </w:r>
      <w:r w:rsidR="007E131E" w:rsidRPr="00E27804">
        <w:rPr>
          <w:i/>
          <w:sz w:val="21"/>
          <w:szCs w:val="21"/>
          <w:lang w:val="sr-Latn-CS"/>
        </w:rPr>
        <w:t>.</w:t>
      </w:r>
      <w:r w:rsidR="007E131E" w:rsidRPr="00E27804">
        <w:rPr>
          <w:color w:val="FF0000"/>
          <w:sz w:val="20"/>
          <w:szCs w:val="20"/>
          <w:lang w:val="sr-Latn-CS"/>
        </w:rPr>
        <w:t xml:space="preserve"> </w:t>
      </w:r>
      <w:r>
        <w:rPr>
          <w:color w:val="000000" w:themeColor="text1"/>
          <w:sz w:val="21"/>
          <w:szCs w:val="21"/>
          <w:lang w:val="sr-Latn-CS"/>
        </w:rPr>
        <w:t xml:space="preserve">Ostvarivanje ovog cilja treba da doprinese smanjenju obima zloupotrebe dečijeg rada u periodu od 5 godina, kroz implementaciju seta aktivnosti/mera i angažovanjem svih relevantnih aktera. </w:t>
      </w:r>
    </w:p>
    <w:p w:rsidR="00580CD3" w:rsidRDefault="00580CD3" w:rsidP="00580CD3">
      <w:pPr>
        <w:spacing w:after="120"/>
        <w:jc w:val="both"/>
        <w:rPr>
          <w:color w:val="000000" w:themeColor="text1"/>
          <w:sz w:val="21"/>
          <w:szCs w:val="21"/>
          <w:lang w:val="sr-Latn-CS"/>
        </w:rPr>
      </w:pPr>
      <w:r>
        <w:rPr>
          <w:color w:val="000000" w:themeColor="text1"/>
          <w:sz w:val="21"/>
          <w:szCs w:val="21"/>
          <w:lang w:val="sr-Latn-CS"/>
        </w:rPr>
        <w:t>Predložene mere u Mapi puta, usaglašene kroz konsultativni proces, fokusirane su na stvaranje uslova za prevenciju zloupotrebe dečijeg rada, uključujući njegove najgore oblike, i na intervencije za pravovremenu identifikaciju (otkrivanje) i rehabilitaciju dece izložene zloupotrebi radom (dece žrtava zloupotrebe dečijeg rada).</w:t>
      </w:r>
    </w:p>
    <w:p w:rsidR="00580CD3" w:rsidRDefault="00580CD3" w:rsidP="00E55BC2">
      <w:pPr>
        <w:spacing w:after="120"/>
        <w:rPr>
          <w:color w:val="000000" w:themeColor="text1"/>
          <w:sz w:val="21"/>
          <w:szCs w:val="21"/>
          <w:lang w:val="sr-Latn-CS"/>
        </w:rPr>
      </w:pPr>
    </w:p>
    <w:p w:rsidR="007C14AB" w:rsidRPr="007C14AB" w:rsidRDefault="007C14AB" w:rsidP="007C14AB">
      <w:pPr>
        <w:pStyle w:val="Heading1"/>
        <w:rPr>
          <w:b/>
          <w:sz w:val="36"/>
          <w:lang w:val="sr-Latn-CS"/>
        </w:rPr>
      </w:pPr>
      <w:bookmarkStart w:id="3" w:name="_Toc513027964"/>
      <w:r w:rsidRPr="007C14AB">
        <w:rPr>
          <w:b/>
          <w:sz w:val="36"/>
          <w:lang w:val="sr-Latn-CS"/>
        </w:rPr>
        <w:t>Međunarodni trendovi i dobra praksa</w:t>
      </w:r>
      <w:bookmarkEnd w:id="3"/>
    </w:p>
    <w:p w:rsidR="001B2C8D" w:rsidRPr="001B2C8D" w:rsidRDefault="001B2C8D" w:rsidP="00580CD3">
      <w:pPr>
        <w:rPr>
          <w:lang w:val="sr-Latn-CS"/>
        </w:rPr>
      </w:pPr>
    </w:p>
    <w:p w:rsidR="00580CD3" w:rsidRDefault="00580CD3" w:rsidP="008F667C">
      <w:pPr>
        <w:spacing w:after="120"/>
        <w:jc w:val="both"/>
        <w:rPr>
          <w:rFonts w:cs="Times New Roman"/>
          <w:sz w:val="21"/>
          <w:szCs w:val="21"/>
          <w:lang w:val="sr-Latn-CS"/>
        </w:rPr>
      </w:pPr>
      <w:r>
        <w:rPr>
          <w:rFonts w:cs="Times New Roman"/>
          <w:sz w:val="21"/>
          <w:szCs w:val="21"/>
          <w:lang w:val="sr-Latn-CS"/>
        </w:rPr>
        <w:t xml:space="preserve">Na međunarodnom planu, tradicionalne strategije za borbu protiv dečjeg rada kao što su određivanje granice minimalnog uzrasta za rad, obaveznog obrazovanja, zabrana noćnog rada i slično, praćene su nizom inovativnih mera, kao što su: različiti programi usmereni na decu koja zaostaju u školi, podsticaji za pohađanje škole, aktivnosti usmerene ka sticanju prihoda roditelja, programi rehabilitacije koji obezbeđuju socijalnu inkluziju i pristup obrazovanju i potrebnim uslugama deci koja se nalaze u riziku od zloupotrebe dečijeg rada, kao i obuke za podizanje svesti roditelja o ovoj pojavi. </w:t>
      </w:r>
    </w:p>
    <w:p w:rsidR="00580CD3" w:rsidRDefault="00580CD3" w:rsidP="008F667C">
      <w:pPr>
        <w:spacing w:after="120"/>
        <w:jc w:val="both"/>
        <w:rPr>
          <w:rFonts w:cs="Times New Roman"/>
          <w:sz w:val="21"/>
          <w:szCs w:val="21"/>
          <w:lang w:val="sr-Latn-CS"/>
        </w:rPr>
      </w:pPr>
      <w:r>
        <w:rPr>
          <w:rFonts w:cs="Times New Roman"/>
          <w:sz w:val="21"/>
          <w:szCs w:val="21"/>
          <w:lang w:val="sr-Latn-CS"/>
        </w:rPr>
        <w:t>Međunarodno prihvaćene determinante koje utiču na izloženost dece zloupotrebi dečijeg rada vide dečiji rad kao fenomen ruralnih područja, onih sa nižim BDP-om po glavi stanovnika, sa nižim nivoom obrazovanja roditelja i nižim kvalitetom obrazovanja kao i u porodicama gde je majka zaposlena i gde nema starije braće i sestara. Ekonomske teškoće, zajedno sa nezaposlenošću i postojanjem neformalne ekonomije vide se kao predispozicioni faktori za izloženost zloupotrebi dečijeg rada.</w:t>
      </w:r>
    </w:p>
    <w:p w:rsidR="00580CD3" w:rsidRDefault="00580CD3" w:rsidP="008F667C">
      <w:pPr>
        <w:spacing w:after="120"/>
        <w:jc w:val="both"/>
        <w:rPr>
          <w:rFonts w:cs="Times New Roman"/>
          <w:sz w:val="21"/>
          <w:szCs w:val="21"/>
          <w:lang w:val="sr-Latn-CS"/>
        </w:rPr>
      </w:pPr>
      <w:r>
        <w:rPr>
          <w:rFonts w:cs="Times New Roman"/>
          <w:sz w:val="21"/>
          <w:szCs w:val="21"/>
          <w:lang w:val="sr-Latn-CS"/>
        </w:rPr>
        <w:t xml:space="preserve">Agenda UN o održivom razvoju naglašava neophodnost holističkog pristupa problemu zloupotrebe dečijeg rada, uključujući zakonodavstvo, dostupnost obrazovanju za svu decu, socijalnu zaštitu za porodice i politike </w:t>
      </w:r>
      <w:r>
        <w:rPr>
          <w:rFonts w:cs="Times New Roman"/>
          <w:sz w:val="21"/>
          <w:szCs w:val="21"/>
          <w:lang w:val="sr-Latn-CS"/>
        </w:rPr>
        <w:lastRenderedPageBreak/>
        <w:t>tržišta rada da bi se do 2025. godine ukinulo radno angažovanje dece koje predstavlja zloupotrebu dečijeg rada.</w:t>
      </w:r>
    </w:p>
    <w:p w:rsidR="0024487A" w:rsidRPr="008F667C" w:rsidRDefault="00580CD3" w:rsidP="008F667C">
      <w:pPr>
        <w:spacing w:after="120"/>
        <w:jc w:val="both"/>
        <w:rPr>
          <w:sz w:val="21"/>
          <w:szCs w:val="21"/>
          <w:lang w:val="sr-Latn-CS"/>
        </w:rPr>
      </w:pPr>
      <w:r>
        <w:rPr>
          <w:sz w:val="21"/>
          <w:szCs w:val="21"/>
          <w:lang w:val="sr-Latn-CS"/>
        </w:rPr>
        <w:t xml:space="preserve">Međunarodna iskustva kao dobru praksu ističu integraciju mera usmerenih na prevenciju, suzbijanje i zaštitu dece od zloupotrebe dečijeg rada, uključujući najgore oblike, u postojeće nacionalne politike i strategije (mainstreaming) koje se odnose na ukupno unapređenje položaja dece, a koje direktno i indirektno imaju uticaja na eliminaciju zloupotrebe dečijeg rada.  </w:t>
      </w:r>
    </w:p>
    <w:p w:rsidR="00580CD3" w:rsidRDefault="00580CD3" w:rsidP="008F667C">
      <w:pPr>
        <w:spacing w:after="120"/>
        <w:jc w:val="both"/>
        <w:rPr>
          <w:rFonts w:cs="Times New Roman"/>
          <w:sz w:val="21"/>
          <w:szCs w:val="21"/>
          <w:lang w:val="sr-Latn-CS"/>
        </w:rPr>
      </w:pPr>
      <w:r>
        <w:rPr>
          <w:rFonts w:cs="Times New Roman"/>
          <w:sz w:val="21"/>
          <w:szCs w:val="21"/>
          <w:lang w:val="sr-Latn-CS"/>
        </w:rPr>
        <w:t>Međunarodna iskustva ukazuju da povezivanje novčanih davanja i davanja u naturi sa obezbeđenjem pristupa obrazovanju i socijalnim i zdravstvenim uslugama može biti posebno efikasno u rešavanju problema zloupotrebe dečjeg rada. Mere koje se smatraju pogodnim da ublaže ranjivost su: zaštita od nezaposlenosti, šeme za garanciju zapošljavanja, invalidnine, naknade za porodiljsko odsustvo i socijalne penzije – mere koje u osnovi predstavljaju fundamentalne elemente nivoa socijalne zaštite Međunarodne organizacije rada.</w:t>
      </w:r>
    </w:p>
    <w:p w:rsidR="00465E6C" w:rsidRPr="00465E6C" w:rsidRDefault="00580CD3" w:rsidP="008F667C">
      <w:pPr>
        <w:spacing w:after="120"/>
        <w:jc w:val="both"/>
        <w:rPr>
          <w:sz w:val="21"/>
          <w:szCs w:val="21"/>
          <w:lang w:val="sr-Latn-CS"/>
        </w:rPr>
      </w:pPr>
      <w:r>
        <w:rPr>
          <w:rFonts w:cs="Times New Roman"/>
          <w:sz w:val="21"/>
          <w:szCs w:val="21"/>
          <w:lang w:val="sr-Latn-CS"/>
        </w:rPr>
        <w:t>Pored programa prevencije ranog napuštanja obrazovanja, programi tranzicije iz škole na posao, sinergija između sektora obrazovanja i zapošljavanja uz praćenje kretanja na tržištu rada i povezivanje stručne obuke i zaštite dece od zloupotrebe radom, neke su od politika koje na međunarodnom planu daju rezultate. U nekim zemljama su postavljeni standardi kojima se ograničava radno angažovanje dece na osam sati dnevno i 40 sati nedeljno kod stručne obuke, a laki rad u poljoprivrednim porodičnim gazdinstvima na 3 sata dnevno</w:t>
      </w:r>
      <w:r w:rsidR="00B143C8" w:rsidRPr="00E27804">
        <w:rPr>
          <w:rStyle w:val="FootnoteReference"/>
          <w:sz w:val="21"/>
          <w:szCs w:val="21"/>
          <w:lang w:val="sr-Latn-CS"/>
        </w:rPr>
        <w:footnoteReference w:id="6"/>
      </w:r>
      <w:r w:rsidR="00B143C8" w:rsidRPr="00E27804">
        <w:rPr>
          <w:sz w:val="21"/>
          <w:szCs w:val="21"/>
          <w:lang w:val="sr-Latn-CS"/>
        </w:rPr>
        <w:t xml:space="preserve">, </w:t>
      </w:r>
      <w:r>
        <w:rPr>
          <w:sz w:val="21"/>
          <w:szCs w:val="21"/>
          <w:lang w:val="sr-Latn-CS"/>
        </w:rPr>
        <w:t>ili standard obaveznog nadzora kao garancije bezbednosti u stručnom osposobljavanju mladih</w:t>
      </w:r>
      <w:r w:rsidR="00F915A7" w:rsidRPr="00E27804">
        <w:rPr>
          <w:rStyle w:val="FootnoteReference"/>
          <w:sz w:val="21"/>
          <w:szCs w:val="21"/>
          <w:lang w:val="sr-Latn-CS"/>
        </w:rPr>
        <w:footnoteReference w:id="7"/>
      </w:r>
      <w:r w:rsidR="00F915A7" w:rsidRPr="00E27804">
        <w:rPr>
          <w:sz w:val="21"/>
          <w:szCs w:val="21"/>
          <w:lang w:val="sr-Latn-CS"/>
        </w:rPr>
        <w:t xml:space="preserve">. </w:t>
      </w:r>
    </w:p>
    <w:p w:rsidR="00580CD3" w:rsidRDefault="00580CD3" w:rsidP="008F667C">
      <w:pPr>
        <w:spacing w:after="120"/>
        <w:jc w:val="both"/>
        <w:rPr>
          <w:rFonts w:cs="Times New Roman"/>
          <w:sz w:val="21"/>
          <w:szCs w:val="21"/>
        </w:rPr>
      </w:pPr>
      <w:r>
        <w:rPr>
          <w:rFonts w:cs="Times New Roman"/>
          <w:sz w:val="21"/>
          <w:szCs w:val="21"/>
        </w:rPr>
        <w:t>Veći nivo socijalne zaštite, razvijenost preventivnih mera, novčanih socijalnih davanja i socijalnih usluga i državno obezbeđenje kredita, razvijenost službi inspekcije rada, politika tržišta rada i poreske olakšice, obrazovanje, stručno osposobljavanje, produktivne veštine i zapošljavanje se smatraju merama prevencije zloupotrebe dečijeg rada.</w:t>
      </w:r>
    </w:p>
    <w:p w:rsidR="00580CD3" w:rsidRDefault="00580CD3" w:rsidP="008F667C">
      <w:pPr>
        <w:spacing w:after="120"/>
        <w:jc w:val="both"/>
        <w:rPr>
          <w:rFonts w:cs="Times New Roman"/>
          <w:sz w:val="21"/>
          <w:szCs w:val="21"/>
        </w:rPr>
      </w:pPr>
      <w:r>
        <w:rPr>
          <w:rFonts w:cs="Times New Roman"/>
          <w:sz w:val="21"/>
          <w:szCs w:val="21"/>
        </w:rPr>
        <w:t>Usluge kao što su prihvatilišta, medicinska nega, psihološko savetovanje, pravna pomoć, pronalaženje porodica i procena i praćenje reintegracije, međunarodno se smatraju suštinskim za uspešnu socijalnu inkluziju i zaštitu dece koja su žrtve najgorih oblika dečijeg rada.</w:t>
      </w:r>
    </w:p>
    <w:p w:rsidR="001B708F" w:rsidRDefault="001B708F" w:rsidP="008F667C">
      <w:pPr>
        <w:spacing w:after="120"/>
        <w:jc w:val="both"/>
        <w:rPr>
          <w:rFonts w:cs="Times New Roman"/>
          <w:sz w:val="21"/>
          <w:szCs w:val="21"/>
          <w:lang w:val="sr-Latn-CS"/>
        </w:rPr>
      </w:pPr>
    </w:p>
    <w:p w:rsidR="00580CD3" w:rsidRDefault="00580CD3" w:rsidP="00580CD3">
      <w:pPr>
        <w:pStyle w:val="ListParagraph"/>
        <w:rPr>
          <w:rFonts w:eastAsiaTheme="majorEastAsia" w:cs="Times New Roman"/>
          <w:b/>
          <w:color w:val="365F91" w:themeColor="accent1" w:themeShade="BF"/>
          <w:sz w:val="36"/>
          <w:szCs w:val="32"/>
          <w:lang w:val="sr-Latn-CS"/>
        </w:rPr>
      </w:pPr>
    </w:p>
    <w:p w:rsidR="00580CD3" w:rsidRPr="00B85F4F" w:rsidRDefault="00580CD3" w:rsidP="002D32A2">
      <w:pPr>
        <w:pStyle w:val="Heading1"/>
        <w:numPr>
          <w:ilvl w:val="0"/>
          <w:numId w:val="6"/>
        </w:numPr>
        <w:ind w:left="0" w:hanging="567"/>
        <w:rPr>
          <w:b/>
          <w:sz w:val="36"/>
          <w:lang w:val="sr-Latn-CS"/>
        </w:rPr>
      </w:pPr>
      <w:bookmarkStart w:id="4" w:name="_Toc513027965"/>
      <w:r w:rsidRPr="00B85F4F">
        <w:rPr>
          <w:b/>
          <w:sz w:val="36"/>
          <w:lang w:val="sr-Latn-CS"/>
        </w:rPr>
        <w:t>Pregled trenutne situacije i ključnih nacionalnih politika i strategija u oblasti dečijeg rada</w:t>
      </w:r>
      <w:bookmarkEnd w:id="4"/>
      <w:r w:rsidRPr="00B85F4F">
        <w:rPr>
          <w:b/>
          <w:sz w:val="36"/>
          <w:lang w:val="sr-Latn-CS"/>
        </w:rPr>
        <w:t xml:space="preserve"> </w:t>
      </w:r>
    </w:p>
    <w:p w:rsidR="00AC4930" w:rsidRPr="00E27804" w:rsidRDefault="00AC4930" w:rsidP="00580CD3">
      <w:pPr>
        <w:rPr>
          <w:lang w:val="sr-Latn-CS"/>
        </w:rPr>
      </w:pPr>
    </w:p>
    <w:p w:rsidR="00580CD3" w:rsidRDefault="00580CD3" w:rsidP="00580CD3">
      <w:pPr>
        <w:jc w:val="both"/>
        <w:rPr>
          <w:rFonts w:cs="Times New Roman"/>
          <w:sz w:val="21"/>
          <w:szCs w:val="21"/>
          <w:lang w:val="sr-Latn-CS"/>
        </w:rPr>
      </w:pPr>
      <w:r>
        <w:rPr>
          <w:rFonts w:cs="Times New Roman"/>
          <w:sz w:val="21"/>
          <w:szCs w:val="21"/>
          <w:lang w:val="sr-Latn-CS"/>
        </w:rPr>
        <w:t>Holistički pristup problemu zloupotrebe dečijeg rada uključuje stvaranje uslova za prevenciju zloupotrebe dečijeg rada, kreiranje intervencije za pravovremenu identifikaciju (otkrivanje) i rehabilitaciju dece izložene zloupotrebi dečjeg rada, i podrazumeva sinhrono postavljene politike i njihovo sprovođenje u svim društvenim oblastima. U narednim poglavljima dat je kratak pregled ključnih nacionalnih politika i strategija relevantnih za zloupotrebu dečijeg rada u oblastima obrazovanja, socijalne zaštite i tržišta rada, uključujući glavne preporuke.</w:t>
      </w:r>
    </w:p>
    <w:p w:rsidR="00580CD3" w:rsidRDefault="00580CD3" w:rsidP="009108F8">
      <w:pPr>
        <w:rPr>
          <w:rFonts w:cs="Times New Roman"/>
          <w:sz w:val="21"/>
          <w:szCs w:val="21"/>
          <w:lang w:val="sr-Latn-CS"/>
        </w:rPr>
      </w:pPr>
    </w:p>
    <w:p w:rsidR="00580CD3" w:rsidRPr="007B509D" w:rsidRDefault="00580CD3" w:rsidP="002D32A2">
      <w:pPr>
        <w:pStyle w:val="ListParagraph"/>
        <w:numPr>
          <w:ilvl w:val="1"/>
          <w:numId w:val="5"/>
        </w:numPr>
        <w:ind w:left="0" w:firstLine="0"/>
        <w:jc w:val="both"/>
        <w:rPr>
          <w:rStyle w:val="Heading2Char"/>
          <w:rFonts w:ascii="Times New Roman" w:hAnsi="Times New Roman" w:cs="Times New Roman"/>
          <w:sz w:val="36"/>
          <w:szCs w:val="36"/>
          <w:lang w:val="sr-Latn-CS"/>
        </w:rPr>
      </w:pPr>
      <w:bookmarkStart w:id="5" w:name="_Toc513027966"/>
      <w:r w:rsidRPr="007B509D">
        <w:rPr>
          <w:rStyle w:val="Heading2Char"/>
          <w:rFonts w:ascii="Times New Roman" w:hAnsi="Times New Roman" w:cs="Times New Roman"/>
          <w:sz w:val="36"/>
          <w:szCs w:val="36"/>
          <w:lang w:val="sr-Latn-CS"/>
        </w:rPr>
        <w:t>Praćenje pojave zloupotrebe dečijeg rada, uključujući najgore oblike</w:t>
      </w:r>
      <w:bookmarkEnd w:id="5"/>
      <w:r w:rsidRPr="007B509D">
        <w:rPr>
          <w:rStyle w:val="Heading2Char"/>
          <w:rFonts w:ascii="Times New Roman" w:hAnsi="Times New Roman" w:cs="Times New Roman"/>
          <w:sz w:val="36"/>
          <w:szCs w:val="36"/>
          <w:lang w:val="sr-Latn-CS"/>
        </w:rPr>
        <w:t xml:space="preserve"> </w:t>
      </w:r>
    </w:p>
    <w:p w:rsidR="009108F8" w:rsidRPr="007B509D" w:rsidRDefault="009108F8" w:rsidP="00580CD3">
      <w:pPr>
        <w:ind w:hanging="710"/>
        <w:rPr>
          <w:rFonts w:eastAsiaTheme="majorEastAsia" w:cs="Times New Roman"/>
          <w:color w:val="365F91" w:themeColor="accent1" w:themeShade="BF"/>
          <w:sz w:val="22"/>
          <w:szCs w:val="20"/>
          <w:lang w:val="sr-Latn-CS"/>
        </w:rPr>
      </w:pPr>
    </w:p>
    <w:p w:rsidR="00580CD3" w:rsidRDefault="00580CD3" w:rsidP="00430117">
      <w:pPr>
        <w:spacing w:after="120"/>
        <w:jc w:val="both"/>
        <w:rPr>
          <w:rFonts w:cs="Times New Roman"/>
          <w:sz w:val="21"/>
          <w:szCs w:val="21"/>
          <w:lang w:val="sr-Latn-CS"/>
        </w:rPr>
      </w:pPr>
      <w:r>
        <w:rPr>
          <w:rFonts w:cs="Times New Roman"/>
          <w:sz w:val="21"/>
          <w:szCs w:val="21"/>
          <w:lang w:val="sr-Latn-CS"/>
        </w:rPr>
        <w:t xml:space="preserve">Fenomen dečijeg rada i posebno zloupotrebe dečjeg rada uključujući njegove najgore oblike u Republici Srbiji je još uvek nedovoljno istražen i analiziran. </w:t>
      </w:r>
    </w:p>
    <w:p w:rsidR="00580CD3" w:rsidRDefault="00580CD3" w:rsidP="00430117">
      <w:pPr>
        <w:spacing w:after="120"/>
        <w:jc w:val="both"/>
        <w:rPr>
          <w:rFonts w:cs="Times New Roman"/>
          <w:sz w:val="21"/>
          <w:szCs w:val="21"/>
          <w:lang w:val="sr-Latn-CS"/>
        </w:rPr>
      </w:pPr>
      <w:r>
        <w:rPr>
          <w:rFonts w:cs="Times New Roman"/>
          <w:i/>
          <w:sz w:val="21"/>
          <w:szCs w:val="21"/>
          <w:lang w:val="sr-Latn-CS"/>
        </w:rPr>
        <w:t xml:space="preserve">Istraživanje višestrukih pokazatelja </w:t>
      </w:r>
      <w:r>
        <w:rPr>
          <w:rFonts w:cs="Times New Roman"/>
          <w:sz w:val="21"/>
          <w:szCs w:val="21"/>
          <w:lang w:val="sr-Latn-CS"/>
        </w:rPr>
        <w:t xml:space="preserve">položaja dece </w:t>
      </w:r>
      <w:r w:rsidR="00430117" w:rsidRPr="00E27804">
        <w:rPr>
          <w:rFonts w:cs="Times New Roman"/>
          <w:sz w:val="21"/>
          <w:szCs w:val="21"/>
          <w:lang w:val="sr-Latn-CS"/>
        </w:rPr>
        <w:t>(</w:t>
      </w:r>
      <w:r w:rsidR="00974F39">
        <w:rPr>
          <w:rFonts w:cs="Times New Roman"/>
          <w:sz w:val="21"/>
          <w:szCs w:val="21"/>
          <w:lang w:val="sr-Latn-CS"/>
        </w:rPr>
        <w:t>MICS</w:t>
      </w:r>
      <w:r w:rsidR="00430117" w:rsidRPr="00E27804">
        <w:rPr>
          <w:rFonts w:cs="Times New Roman"/>
          <w:sz w:val="21"/>
          <w:szCs w:val="21"/>
          <w:lang w:val="sr-Latn-CS"/>
        </w:rPr>
        <w:t>)</w:t>
      </w:r>
      <w:r w:rsidR="00430117" w:rsidRPr="00E27804">
        <w:rPr>
          <w:rStyle w:val="FootnoteReference"/>
          <w:rFonts w:cs="Times New Roman"/>
          <w:sz w:val="21"/>
          <w:szCs w:val="21"/>
          <w:lang w:val="sr-Latn-CS"/>
        </w:rPr>
        <w:footnoteReference w:id="8"/>
      </w:r>
      <w:r w:rsidR="00430117" w:rsidRPr="00E27804">
        <w:rPr>
          <w:rFonts w:cs="Times New Roman"/>
          <w:sz w:val="21"/>
          <w:szCs w:val="21"/>
          <w:lang w:val="sr-Latn-CS"/>
        </w:rPr>
        <w:t xml:space="preserve"> </w:t>
      </w:r>
      <w:r>
        <w:rPr>
          <w:rFonts w:cs="Times New Roman"/>
          <w:sz w:val="21"/>
          <w:szCs w:val="21"/>
          <w:lang w:val="sr-Latn-CS"/>
        </w:rPr>
        <w:t xml:space="preserve">iz 2014. godine pokazuje da je godine oko 10 procenata dece starosti od 5 do 17 godina, uključeno u ekonomske aktivnosti dovoljan broj sati da bi se </w:t>
      </w:r>
      <w:r>
        <w:rPr>
          <w:rFonts w:cs="Times New Roman"/>
          <w:sz w:val="21"/>
          <w:szCs w:val="21"/>
          <w:lang w:val="sr-Latn-CS"/>
        </w:rPr>
        <w:lastRenderedPageBreak/>
        <w:t xml:space="preserve">njihov rad klasifikovao kao „nepoželjni“ dečiji rad. Dečaci su češće uključeni u ovakav dečiji rad, kao i deca van gradskih naselja i deca u regionu Šumadije i Zapadne Srbije. </w:t>
      </w:r>
    </w:p>
    <w:p w:rsidR="00580CD3" w:rsidRDefault="00580CD3" w:rsidP="005B1FAC">
      <w:pPr>
        <w:shd w:val="clear" w:color="auto" w:fill="FFFFFF" w:themeFill="background1"/>
        <w:spacing w:after="120"/>
        <w:jc w:val="both"/>
        <w:rPr>
          <w:rFonts w:cs="Times New Roman"/>
          <w:sz w:val="21"/>
          <w:szCs w:val="21"/>
          <w:lang w:val="sr-Latn-CS"/>
        </w:rPr>
      </w:pPr>
      <w:r>
        <w:rPr>
          <w:rFonts w:cs="Times New Roman"/>
          <w:sz w:val="21"/>
          <w:szCs w:val="21"/>
          <w:lang w:val="sr-Latn-CS"/>
        </w:rPr>
        <w:t>Najveći broj dece koja obavljaju ekonomske aktivnosti klasifikovane kao nepoželjni dečiji rad potiče iz najsiromašnijih porodica (9,3 procenata), a 3 procenta dece radi u opasnim uslovima, gde mahom spadaju dečaci i deca iz siromašnih domaćinstava (MICS, 2014). Oko 5 procenata dece iz gradskih sredina je uključeno u dečiji rad, nasuprot 16 procenata dece iz neurbane sredine. Procenat dece uključene u dečiji rad viši je kod dece čije majke imaju osnovno obrazovanje (17 procenata) i kod dece iz porodica koje žive u siromaštvu (15 procenata). Među decom iz romskih naselja, 5 procenata dece starosti 5 – 17 godina je uključeno u „nepoželjan“ dečiji rad (MICS, 2014). Dečaci su više uključeni u rad od devojčica – 8</w:t>
      </w:r>
      <w:r w:rsidR="00AE0806" w:rsidRPr="00AE0806">
        <w:rPr>
          <w:rFonts w:cs="Times New Roman"/>
          <w:sz w:val="21"/>
          <w:szCs w:val="21"/>
          <w:lang w:val="sr-Latn-CS"/>
        </w:rPr>
        <w:t xml:space="preserve"> </w:t>
      </w:r>
      <w:r w:rsidR="00AE0806">
        <w:rPr>
          <w:rFonts w:cs="Times New Roman"/>
          <w:sz w:val="21"/>
          <w:szCs w:val="21"/>
          <w:lang w:val="sr-Latn-CS"/>
        </w:rPr>
        <w:t xml:space="preserve">procenata </w:t>
      </w:r>
      <w:r>
        <w:rPr>
          <w:rFonts w:cs="Times New Roman"/>
          <w:sz w:val="21"/>
          <w:szCs w:val="21"/>
          <w:lang w:val="sr-Latn-CS"/>
        </w:rPr>
        <w:t>u odnosu na 2 procenta. Kada se porede romska deca iz gradskih i ona iz neurbanih sredina, 9 procenata dece van urbanog područja je uključeno u nepoželjni rad, nasuprot 4 procenta iz gradskih sredina. Kao i kod dece opšte populacije, u dečiji rad je uključeno 9 procenata romske dece iz najsiromašnijih porodica. U opasnim uslovima rada angažovano je 4 procenta romske dece koja žive u romskim naseljima. Najveća razlika između opšte i romske populacije se javlja u uključenosti dece uzrasta 12 - 14 godina koja rade u opasnim uslovima: 5 puta veća je ovakva uključenost kod romske dece iz romskih naselja.</w:t>
      </w:r>
    </w:p>
    <w:p w:rsidR="00AE0806" w:rsidRDefault="00AE0806">
      <w:pPr>
        <w:shd w:val="clear" w:color="auto" w:fill="FFFFFF" w:themeFill="background1"/>
        <w:spacing w:after="120"/>
        <w:jc w:val="both"/>
        <w:rPr>
          <w:rFonts w:cs="Times New Roman"/>
          <w:sz w:val="21"/>
          <w:szCs w:val="21"/>
          <w:lang w:val="sr-Latn-CS"/>
        </w:rPr>
      </w:pPr>
      <w:r>
        <w:rPr>
          <w:rFonts w:cs="Times New Roman"/>
          <w:sz w:val="21"/>
          <w:szCs w:val="21"/>
          <w:lang w:val="sr-Latn-CS"/>
        </w:rPr>
        <w:t xml:space="preserve">Polovina od ukupnog broja dece uključene u „nepoželjni“ dečiji rad u Srbiji nije uključena u obrazovanje. Kada su u pitanju deca iz romskih naselja, procenat uključenosti u obrazovanje je značajno niži, a posebno u grupi dece koja rade u opasnim uslovima. </w:t>
      </w:r>
    </w:p>
    <w:p w:rsidR="00AE0806" w:rsidRDefault="00AE0806" w:rsidP="00403A41">
      <w:pPr>
        <w:pStyle w:val="Default"/>
        <w:spacing w:after="120"/>
        <w:jc w:val="both"/>
        <w:rPr>
          <w:rFonts w:eastAsiaTheme="minorHAnsi"/>
          <w:color w:val="auto"/>
          <w:sz w:val="21"/>
          <w:szCs w:val="21"/>
          <w:lang w:val="sr-Latn-CS"/>
        </w:rPr>
      </w:pPr>
      <w:r>
        <w:rPr>
          <w:sz w:val="21"/>
          <w:szCs w:val="21"/>
          <w:lang w:val="sr-Latn-CS"/>
        </w:rPr>
        <w:t>Prema Anketi o radnoj snazi</w:t>
      </w:r>
      <w:r w:rsidR="004F2AD0" w:rsidRPr="00AA5D04">
        <w:rPr>
          <w:rStyle w:val="FootnoteReference"/>
          <w:sz w:val="21"/>
          <w:szCs w:val="21"/>
          <w:lang w:val="sr-Latn-CS"/>
        </w:rPr>
        <w:footnoteReference w:id="9"/>
      </w:r>
      <w:r w:rsidR="004F2AD0" w:rsidRPr="00AA5D04">
        <w:rPr>
          <w:sz w:val="21"/>
          <w:szCs w:val="21"/>
          <w:lang w:val="sr-Latn-CS"/>
        </w:rPr>
        <w:t xml:space="preserve"> (</w:t>
      </w:r>
      <w:r>
        <w:rPr>
          <w:rFonts w:eastAsiaTheme="minorHAnsi"/>
          <w:color w:val="auto"/>
          <w:sz w:val="21"/>
          <w:szCs w:val="21"/>
          <w:lang w:val="sr-Latn-CS"/>
        </w:rPr>
        <w:t>podaci uključuju i decu uzrasta od 15 do 17 godina), broj dece koje je anketom moguće prepoznati na tržištu rada je mali, tako da se pojedini pokazatelji moraju uzimati vrlo oprezno. Analiza osnovnih indikatora tržišta rada ukazuje da je aktivnost dece uzrasta 15-17 godina na tržištu rada vrlo zanemarljiva i da raste sa povećanjem starosti dece (primera radi, u 2016. godini stopa aktivnosti dece starosti 15 godina iznosila je 2.5 procenta, 2.9 procenata za decu starosti 16 godina i 5.1 procenata kod dece sa 17 godina starosti). Stopa neaktivnosti je veća kod devojčica nego kod dečaka; neaktivnost je veća u urbanim sredinama; a oni koji rade najčešće su angažovani kao pomažući članovi u porodičnom poslu u neformalnom sektoru ili na poljoprivrednim poslovima.</w:t>
      </w:r>
    </w:p>
    <w:p w:rsidR="00AE0806" w:rsidRDefault="00AE0806" w:rsidP="00465E6C">
      <w:pPr>
        <w:spacing w:after="120"/>
        <w:jc w:val="both"/>
        <w:rPr>
          <w:rFonts w:eastAsia="Times New Roman" w:cs="Times New Roman"/>
          <w:color w:val="000000" w:themeColor="text1"/>
          <w:sz w:val="21"/>
          <w:szCs w:val="21"/>
          <w:lang w:val="sr-Cyrl-CS"/>
        </w:rPr>
      </w:pPr>
      <w:r>
        <w:rPr>
          <w:color w:val="000000" w:themeColor="text1"/>
          <w:sz w:val="21"/>
          <w:szCs w:val="21"/>
          <w:lang w:val="sr-Cyrl-CS"/>
        </w:rPr>
        <w:t xml:space="preserve">Prema podacima iz istraživanja </w:t>
      </w:r>
      <w:r>
        <w:rPr>
          <w:bCs/>
          <w:i/>
          <w:color w:val="000000" w:themeColor="text1"/>
          <w:sz w:val="21"/>
          <w:szCs w:val="21"/>
          <w:lang w:val="sr-Cyrl-CS"/>
        </w:rPr>
        <w:t>Brza procena zloupotrebe dečjeg rada u poljoprivredi u Srbiji</w:t>
      </w:r>
      <w:r w:rsidR="00403A41" w:rsidRPr="00E91FCA">
        <w:rPr>
          <w:rStyle w:val="FootnoteReference"/>
          <w:bCs/>
          <w:color w:val="000000" w:themeColor="text1"/>
          <w:sz w:val="21"/>
          <w:szCs w:val="21"/>
          <w:lang w:val="sr-Cyrl-CS"/>
        </w:rPr>
        <w:footnoteReference w:id="10"/>
      </w:r>
      <w:r w:rsidR="00403A41" w:rsidRPr="00E91FCA">
        <w:rPr>
          <w:bCs/>
          <w:color w:val="000000" w:themeColor="text1"/>
          <w:sz w:val="21"/>
          <w:szCs w:val="21"/>
          <w:lang w:val="sr-Cyrl-CS"/>
        </w:rPr>
        <w:t xml:space="preserve"> </w:t>
      </w:r>
      <w:r>
        <w:rPr>
          <w:color w:val="000000" w:themeColor="text1"/>
          <w:sz w:val="21"/>
          <w:szCs w:val="21"/>
          <w:lang w:val="sr-Cyrl-CS"/>
        </w:rPr>
        <w:t>koje je sprovedeno na relativno malom uzorku kojim je obuhvaćeno 296 domaćinstava, odnosno 498 de</w:t>
      </w:r>
      <w:r>
        <w:rPr>
          <w:rFonts w:eastAsia="Times New Roman" w:cs="Times New Roman"/>
          <w:color w:val="000000" w:themeColor="text1"/>
          <w:sz w:val="21"/>
          <w:szCs w:val="21"/>
          <w:lang w:val="sr-Cyrl-CS"/>
        </w:rPr>
        <w:t xml:space="preserve">ce uzrasta 5-17 godina, nešto više od polovine (51,2 procenta) od ukupnog broja dece obuhvaćene uzorkom je radno aktivno. Polovina ovih aktivnosti može se okvalifikovati kao zloupotreba dečijeg rada, što na nivou celog uzorka daje stopu zloupotrebe dečjeg rada u poljoprivredi od 24.5 procenta. U istraživanju se navodi da povremeni rad na sopstvenom gazdinstvu dece starosti od 5 do 11 godina čini oko polovinu ovog procenta i da ove ekonomske aktivnosti po pravilu ne ugrožavaju pohađanje škole i normalni razvoj seoske dece, ali se dužina i učestalost tih aktivnosti uvećavaju sa starošću deteta. Druga polovina čini rad pretežno starije dece, i to na opasnim poslovima i u nepovoljnim radnim uslovima, što se može okarakterisati kao zloupotreba dečijeg rada. </w:t>
      </w:r>
    </w:p>
    <w:p w:rsidR="00AE0806" w:rsidRDefault="00AE0806">
      <w:pPr>
        <w:rPr>
          <w:rFonts w:cs="Times New Roman"/>
          <w:sz w:val="21"/>
          <w:szCs w:val="21"/>
          <w:lang w:val="sr-Latn-CS"/>
        </w:rPr>
      </w:pPr>
      <w:r>
        <w:rPr>
          <w:rFonts w:cs="Times New Roman"/>
          <w:sz w:val="21"/>
          <w:szCs w:val="21"/>
          <w:lang w:val="sr-Latn-CS"/>
        </w:rPr>
        <w:t>U Srbiji nije uspostavljen sistem za praćenje pojave, odnosno nisu definisani podaci koje je neophodno prikupljati i pratiti, kao ni indikatori, što značajno otežava definisanje i kreiranje politika i mera za eliminaciju zloupotrebe dečijeg rada, uključujući najgore oblike dečijeg rada.</w:t>
      </w:r>
    </w:p>
    <w:p w:rsidR="00AE0806" w:rsidRDefault="00AE0806" w:rsidP="00AE0806">
      <w:pPr>
        <w:rPr>
          <w:rFonts w:cs="Times New Roman"/>
          <w:sz w:val="21"/>
          <w:szCs w:val="21"/>
          <w:lang w:val="sr-Latn-CS"/>
        </w:rPr>
      </w:pPr>
    </w:p>
    <w:p w:rsidR="007C14AB" w:rsidRPr="007C14AB" w:rsidRDefault="00AE0806" w:rsidP="007C14AB">
      <w:pPr>
        <w:pBdr>
          <w:top w:val="single" w:sz="4" w:space="1" w:color="auto"/>
          <w:left w:val="single" w:sz="4" w:space="4" w:color="auto"/>
          <w:bottom w:val="single" w:sz="4" w:space="1" w:color="auto"/>
          <w:right w:val="single" w:sz="4" w:space="4" w:color="auto"/>
        </w:pBdr>
        <w:shd w:val="clear" w:color="auto" w:fill="FFFFFF" w:themeFill="background1"/>
        <w:jc w:val="both"/>
        <w:rPr>
          <w:color w:val="365F91" w:themeColor="accent1" w:themeShade="BF"/>
          <w:sz w:val="32"/>
        </w:rPr>
      </w:pPr>
      <w:r w:rsidRPr="007C14AB">
        <w:rPr>
          <w:color w:val="365F91" w:themeColor="accent1" w:themeShade="BF"/>
          <w:sz w:val="32"/>
        </w:rPr>
        <w:t>Ključna preporuka</w:t>
      </w:r>
    </w:p>
    <w:p w:rsidR="00AE0806" w:rsidRDefault="00AE0806" w:rsidP="007C14AB">
      <w:pPr>
        <w:pBdr>
          <w:top w:val="single" w:sz="4" w:space="1" w:color="auto"/>
          <w:left w:val="single" w:sz="4" w:space="4" w:color="auto"/>
          <w:bottom w:val="single" w:sz="4" w:space="1" w:color="auto"/>
          <w:right w:val="single" w:sz="4" w:space="4" w:color="auto"/>
        </w:pBdr>
        <w:shd w:val="clear" w:color="auto" w:fill="FFFFFF" w:themeFill="background1"/>
        <w:spacing w:after="120"/>
        <w:jc w:val="both"/>
        <w:rPr>
          <w:rFonts w:cs="Times New Roman"/>
          <w:color w:val="000000" w:themeColor="text1"/>
          <w:sz w:val="21"/>
          <w:szCs w:val="21"/>
          <w:lang w:val="sr-Latn-CS"/>
        </w:rPr>
      </w:pPr>
      <w:r w:rsidRPr="007C14AB">
        <w:t>Uspostavljanje</w:t>
      </w:r>
      <w:r>
        <w:rPr>
          <w:rFonts w:cs="Times New Roman"/>
          <w:color w:val="000000" w:themeColor="text1"/>
          <w:sz w:val="21"/>
          <w:szCs w:val="21"/>
          <w:lang w:val="sr-Latn-CS"/>
        </w:rPr>
        <w:t xml:space="preserve"> pouzdanog sistema za praćenje podataka o prirodi i rasprostranjenosti dečjeg rada i zloupotrebe dečjeg rada, uključujući najgore oblike dečijeg rada i usklađivanje sistema evidencije različitih institucija. </w:t>
      </w:r>
    </w:p>
    <w:p w:rsidR="00AE0806" w:rsidRPr="00AE0806" w:rsidRDefault="00AE0806" w:rsidP="002D32A2">
      <w:pPr>
        <w:pStyle w:val="ListParagraph"/>
        <w:numPr>
          <w:ilvl w:val="1"/>
          <w:numId w:val="5"/>
        </w:numPr>
        <w:ind w:left="709" w:hanging="709"/>
        <w:jc w:val="both"/>
        <w:rPr>
          <w:rStyle w:val="Heading2Char"/>
          <w:rFonts w:ascii="Times New Roman" w:hAnsi="Times New Roman" w:cs="Times New Roman"/>
          <w:sz w:val="36"/>
          <w:szCs w:val="32"/>
        </w:rPr>
      </w:pPr>
      <w:bookmarkStart w:id="6" w:name="_Toc513027967"/>
      <w:r w:rsidRPr="00AE0806">
        <w:rPr>
          <w:rStyle w:val="Heading2Char"/>
          <w:rFonts w:ascii="Times New Roman" w:hAnsi="Times New Roman" w:cs="Times New Roman"/>
          <w:sz w:val="36"/>
          <w:szCs w:val="32"/>
        </w:rPr>
        <w:lastRenderedPageBreak/>
        <w:t>Institucionalni okvir relevantan za koordinaciju mera za eliminaciju zloupotrebe dečijeg rada uključujući najgore oblike</w:t>
      </w:r>
      <w:bookmarkEnd w:id="6"/>
    </w:p>
    <w:p w:rsidR="006167A2" w:rsidRPr="00AE0806" w:rsidRDefault="006167A2" w:rsidP="00AE0806"/>
    <w:p w:rsidR="000414F9" w:rsidRDefault="000414F9" w:rsidP="0009379B">
      <w:pPr>
        <w:spacing w:after="120"/>
        <w:jc w:val="both"/>
        <w:rPr>
          <w:rFonts w:cs="Times New Roman"/>
          <w:sz w:val="21"/>
          <w:szCs w:val="21"/>
          <w:lang w:val="sr-Latn-CS"/>
        </w:rPr>
      </w:pPr>
      <w:r>
        <w:rPr>
          <w:rFonts w:cs="Times New Roman"/>
          <w:sz w:val="21"/>
          <w:szCs w:val="21"/>
          <w:lang w:val="sr-Latn-CS"/>
        </w:rPr>
        <w:t xml:space="preserve">Konvencija MOR-a br. 182 o najgorim oblicima dečijeg rada (1999) obavezuje države potpisnice da uspostave ili odrede odgovarajuće nacionalne mehanizme za praćenje sprovođenja nacionalnih odredaba za zabranu i ukidanje najgorih oblika dečijeg rada. Republika Srbija, kao potpisnica Konvencije MOR br. 182 još uvek nema posebno nacionalno telo koje bi u svom mandatu eksplicitno imalo i praćenje pojave zloupotrebe dečijeg rada, posebno najgorih oblika dečijeg rada, koordinaciju politika i praćenje implementacije strateških dokumenata koji se odnose na prevenciju i zaštitu dece od zloupotrebe dečijeg rada. </w:t>
      </w:r>
    </w:p>
    <w:p w:rsidR="0009379B" w:rsidRPr="001A6A5B" w:rsidRDefault="000414F9" w:rsidP="0009379B">
      <w:pPr>
        <w:spacing w:after="120"/>
        <w:jc w:val="both"/>
        <w:rPr>
          <w:rFonts w:cs="Times New Roman"/>
          <w:sz w:val="21"/>
          <w:szCs w:val="21"/>
          <w:lang w:val="sr-Latn-CS"/>
        </w:rPr>
      </w:pPr>
      <w:r>
        <w:rPr>
          <w:rFonts w:cs="Times New Roman"/>
          <w:sz w:val="21"/>
          <w:szCs w:val="21"/>
          <w:lang w:val="sr-Latn-CS"/>
        </w:rPr>
        <w:t>U Republici Srbiji uspostavljena su brojna tela koja u svom mandatu imaju koordinaciju politika i mera vezanih i za unapređenje položaja dece generalno (uključujući i decu pripadnika manjinskih grupa ili decu koja su žrtve nasilja ili trgovine ljudima) koja su svakako važni resursi i za koordinaciju politika i sprovođenja mera za eliminaciju zloupotrebe dečijeg rada, uključujući najgore oblike dečijeg</w:t>
      </w:r>
      <w:r w:rsidR="0009379B" w:rsidRPr="001A6A5B">
        <w:rPr>
          <w:rFonts w:cs="Times New Roman"/>
          <w:sz w:val="21"/>
          <w:szCs w:val="21"/>
          <w:lang w:val="sr-Latn-CS"/>
        </w:rPr>
        <w:t xml:space="preserve"> </w:t>
      </w:r>
      <w:r>
        <w:rPr>
          <w:rFonts w:cs="Times New Roman"/>
          <w:sz w:val="21"/>
          <w:szCs w:val="21"/>
          <w:lang w:val="sr-Latn-CS"/>
        </w:rPr>
        <w:t>rada</w:t>
      </w:r>
      <w:r w:rsidR="0009379B" w:rsidRPr="001A6A5B">
        <w:rPr>
          <w:rFonts w:cs="Times New Roman"/>
          <w:sz w:val="21"/>
          <w:szCs w:val="21"/>
          <w:lang w:val="sr-Latn-CS"/>
        </w:rPr>
        <w:t>.</w:t>
      </w:r>
    </w:p>
    <w:p w:rsidR="00B2614D" w:rsidRDefault="00B2614D" w:rsidP="002D32A2">
      <w:pPr>
        <w:pStyle w:val="ListParagraph"/>
        <w:numPr>
          <w:ilvl w:val="0"/>
          <w:numId w:val="1"/>
        </w:numPr>
        <w:spacing w:after="120"/>
        <w:jc w:val="both"/>
        <w:rPr>
          <w:rFonts w:cs="Times New Roman"/>
          <w:sz w:val="21"/>
          <w:szCs w:val="21"/>
          <w:shd w:val="clear" w:color="auto" w:fill="FFFFFF"/>
          <w:lang w:val="sr-Latn-CS"/>
        </w:rPr>
      </w:pPr>
      <w:r>
        <w:rPr>
          <w:rFonts w:cs="Times New Roman"/>
          <w:b/>
          <w:sz w:val="21"/>
          <w:szCs w:val="21"/>
          <w:shd w:val="clear" w:color="auto" w:fill="FFFFFF"/>
          <w:lang w:val="sr-Latn-CS"/>
        </w:rPr>
        <w:t xml:space="preserve">Savet za prava deteta Vlade Republike Srbije </w:t>
      </w:r>
      <w:r>
        <w:rPr>
          <w:rFonts w:cs="Times New Roman"/>
          <w:sz w:val="21"/>
          <w:szCs w:val="21"/>
          <w:shd w:val="clear" w:color="auto" w:fill="FFFFFF"/>
          <w:lang w:val="sr-Latn-CS"/>
        </w:rPr>
        <w:t>ima u svom mandatu i iniciranje mera za usklađivanje politike Vlade Republike Srbije u oblastima koje se odnose na decu i mlade i praćenja ostvarivanja i zaštite dece u skladu sa Konvencijom UN o pravima dece. Zaštita dece od zloupotrebe dečijeg rada nije posebno naglašena</w:t>
      </w:r>
      <w:r w:rsidR="0009379B" w:rsidRPr="001A6A5B">
        <w:rPr>
          <w:rFonts w:cs="Times New Roman"/>
          <w:sz w:val="21"/>
          <w:szCs w:val="21"/>
          <w:shd w:val="clear" w:color="auto" w:fill="FFFFFF"/>
          <w:lang w:val="sr-Latn-CS"/>
        </w:rPr>
        <w:t>.</w:t>
      </w:r>
      <w:r w:rsidR="00713865" w:rsidRPr="001A6A5B">
        <w:rPr>
          <w:rFonts w:cs="Times New Roman"/>
          <w:sz w:val="21"/>
          <w:szCs w:val="21"/>
          <w:shd w:val="clear" w:color="auto" w:fill="FFFFFF"/>
          <w:lang w:val="sr-Latn-CS"/>
        </w:rPr>
        <w:t xml:space="preserve"> </w:t>
      </w:r>
      <w:hyperlink r:id="rId8" w:history="1">
        <w:r>
          <w:rPr>
            <w:rStyle w:val="Hyperlink"/>
            <w:rFonts w:cs="Times New Roman"/>
            <w:sz w:val="21"/>
            <w:szCs w:val="21"/>
            <w:lang w:val="sr-Latn-CS"/>
          </w:rPr>
          <w:t>Akcionim planom za pregovaranje poglavlja 23</w:t>
        </w:r>
        <w:r w:rsidR="000D58D3" w:rsidRPr="001A6A5B">
          <w:rPr>
            <w:rStyle w:val="Hyperlink"/>
            <w:rFonts w:cs="Times New Roman"/>
            <w:sz w:val="21"/>
            <w:szCs w:val="21"/>
            <w:lang w:val="sr-Latn-CS"/>
          </w:rPr>
          <w:t xml:space="preserve"> (</w:t>
        </w:r>
        <w:r>
          <w:rPr>
            <w:rStyle w:val="Hyperlink"/>
            <w:rFonts w:cs="Times New Roman"/>
            <w:sz w:val="21"/>
            <w:szCs w:val="21"/>
            <w:lang w:val="sr-Latn-CS"/>
          </w:rPr>
          <w:t>Pravosuđe i osnovna prava</w:t>
        </w:r>
      </w:hyperlink>
      <w:r w:rsidR="000D58D3" w:rsidRPr="00F62B7D">
        <w:rPr>
          <w:color w:val="1F497D" w:themeColor="text2"/>
          <w:sz w:val="21"/>
          <w:szCs w:val="21"/>
          <w:lang w:val="sr-Latn-CS"/>
        </w:rPr>
        <w:t>)</w:t>
      </w:r>
      <w:r w:rsidR="002256DF" w:rsidRPr="00F62B7D">
        <w:rPr>
          <w:color w:val="1F497D" w:themeColor="text2"/>
          <w:sz w:val="21"/>
          <w:szCs w:val="21"/>
          <w:lang w:val="sr-Latn-CS"/>
        </w:rPr>
        <w:t xml:space="preserve"> </w:t>
      </w:r>
      <w:r w:rsidRPr="00B2614D">
        <w:rPr>
          <w:sz w:val="21"/>
          <w:szCs w:val="21"/>
        </w:rPr>
        <w:t>u procesu Evropskih integracija predviđa se intenziviranje rada Saveta za prava deteta da bi „ostvario viši stepen koordinacije između svih institucija nadležnih za implementaciju strateških dokumenata u oblasti zaštite prava deteta</w:t>
      </w:r>
      <w:r w:rsidR="00444C6B" w:rsidRPr="00E27804">
        <w:rPr>
          <w:rStyle w:val="FootnoteReference"/>
          <w:color w:val="000000" w:themeColor="text1"/>
          <w:sz w:val="21"/>
          <w:szCs w:val="21"/>
          <w:lang w:val="sr-Latn-CS"/>
        </w:rPr>
        <w:footnoteReference w:id="11"/>
      </w:r>
      <w:r w:rsidR="003F391F">
        <w:rPr>
          <w:color w:val="000000" w:themeColor="text1"/>
          <w:sz w:val="21"/>
          <w:szCs w:val="21"/>
        </w:rPr>
        <w:t>“</w:t>
      </w:r>
      <w:r w:rsidR="00444C6B" w:rsidRPr="00F62B7D">
        <w:rPr>
          <w:color w:val="000000" w:themeColor="text1"/>
          <w:sz w:val="21"/>
          <w:szCs w:val="21"/>
          <w:lang w:val="sr-Latn-CS"/>
        </w:rPr>
        <w:t>.</w:t>
      </w:r>
      <w:r w:rsidR="007E10FC" w:rsidRPr="00F62B7D">
        <w:rPr>
          <w:color w:val="000000" w:themeColor="text1"/>
          <w:sz w:val="21"/>
          <w:szCs w:val="21"/>
          <w:lang w:val="sr-Latn-CS"/>
        </w:rPr>
        <w:t xml:space="preserve"> </w:t>
      </w:r>
      <w:r>
        <w:rPr>
          <w:rFonts w:cs="Times New Roman"/>
          <w:sz w:val="21"/>
          <w:szCs w:val="21"/>
          <w:shd w:val="clear" w:color="auto" w:fill="FFFFFF"/>
          <w:lang w:val="sr-Latn-CS"/>
        </w:rPr>
        <w:t>Imajući u vidu mandat Saveta za prava deteta, predlaže se da bi Savet mogao da bude ključni mehanizam koji bi mogao da inicira, pr</w:t>
      </w:r>
      <w:r w:rsidR="00EA540B">
        <w:rPr>
          <w:rFonts w:cs="Times New Roman"/>
          <w:sz w:val="21"/>
          <w:szCs w:val="21"/>
          <w:shd w:val="clear" w:color="auto" w:fill="FFFFFF"/>
          <w:lang w:val="sr-Latn-CS"/>
        </w:rPr>
        <w:t>a</w:t>
      </w:r>
      <w:bookmarkStart w:id="7" w:name="_GoBack"/>
      <w:bookmarkEnd w:id="7"/>
      <w:r>
        <w:rPr>
          <w:rFonts w:cs="Times New Roman"/>
          <w:sz w:val="21"/>
          <w:szCs w:val="21"/>
          <w:shd w:val="clear" w:color="auto" w:fill="FFFFFF"/>
          <w:lang w:val="sr-Latn-CS"/>
        </w:rPr>
        <w:t xml:space="preserve">ti i koordinira politike i mere za eliminaciju zloupotrebe dečijeg rada, uključujući i najgore oblike dečijeg rada. </w:t>
      </w:r>
    </w:p>
    <w:p w:rsidR="0009379B" w:rsidRPr="00E27804" w:rsidRDefault="00B2614D" w:rsidP="002D32A2">
      <w:pPr>
        <w:pStyle w:val="ListParagraph"/>
        <w:numPr>
          <w:ilvl w:val="0"/>
          <w:numId w:val="1"/>
        </w:numPr>
        <w:spacing w:after="120"/>
        <w:jc w:val="both"/>
        <w:rPr>
          <w:rFonts w:cs="Times New Roman"/>
          <w:color w:val="000000" w:themeColor="text1"/>
          <w:sz w:val="21"/>
          <w:szCs w:val="21"/>
          <w:shd w:val="clear" w:color="auto" w:fill="FFFFFF"/>
          <w:lang w:val="sr-Latn-CS"/>
        </w:rPr>
      </w:pPr>
      <w:r>
        <w:rPr>
          <w:rFonts w:cs="Times New Roman"/>
          <w:b/>
          <w:sz w:val="21"/>
          <w:szCs w:val="21"/>
          <w:shd w:val="clear" w:color="auto" w:fill="FFFFFF"/>
          <w:lang w:val="sr-Latn-CS"/>
        </w:rPr>
        <w:t xml:space="preserve">Savet za borbu protiv trgovine ljudima </w:t>
      </w:r>
      <w:r>
        <w:rPr>
          <w:rFonts w:cs="Times New Roman"/>
          <w:sz w:val="21"/>
          <w:szCs w:val="21"/>
          <w:shd w:val="clear" w:color="auto" w:fill="FFFFFF"/>
          <w:lang w:val="sr-Latn-CS"/>
        </w:rPr>
        <w:t xml:space="preserve">je važno koordinaciono telo, koje u svom mandatu ima pokrivene oblasti koje se odnose na eksploataciju rada, prinudni rad i najgore oblike dečijeg rada, ali nema eksplicitno pokrivene sve oblasti zloupotrebe dečijeg rada. </w:t>
      </w:r>
    </w:p>
    <w:p w:rsidR="00B2614D" w:rsidRDefault="00B2614D" w:rsidP="002D32A2">
      <w:pPr>
        <w:pStyle w:val="ListParagraph"/>
        <w:numPr>
          <w:ilvl w:val="0"/>
          <w:numId w:val="1"/>
        </w:numPr>
        <w:spacing w:after="120"/>
        <w:jc w:val="both"/>
        <w:rPr>
          <w:rFonts w:cs="Times New Roman"/>
          <w:sz w:val="21"/>
          <w:szCs w:val="21"/>
          <w:lang w:val="sr-Latn-CS"/>
        </w:rPr>
      </w:pPr>
      <w:r>
        <w:rPr>
          <w:rFonts w:cs="Times New Roman"/>
          <w:b/>
          <w:sz w:val="21"/>
          <w:szCs w:val="21"/>
          <w:lang w:val="sr-Latn-CS"/>
        </w:rPr>
        <w:t xml:space="preserve">Centar za zaštitu žrtava trgovine ljudima </w:t>
      </w:r>
      <w:r>
        <w:rPr>
          <w:rFonts w:cs="Times New Roman"/>
          <w:sz w:val="21"/>
          <w:szCs w:val="21"/>
          <w:lang w:val="sr-Latn-CS"/>
        </w:rPr>
        <w:t xml:space="preserve">se izdvaja po organizovanom pristupu, jasnim programima i velikim brojem aktivnosti koje se sa ovog mesta koordiniraju. Međutim, još uvek nisu obezbeđeni svi uslovi za potpuno funkcionisanje ovog centra. Usled ograničenih i ljudskih i materijalnih resursa, identifikacija žrtava trgovine ljudima i dalje ostaje izazov. Još uvek nije okončan proces osnivanja i uspostavljanja prihvatilišta za decu žrtve trgovine ljudima. </w:t>
      </w:r>
    </w:p>
    <w:p w:rsidR="00713865" w:rsidRPr="00E27804" w:rsidRDefault="00B2614D" w:rsidP="002D32A2">
      <w:pPr>
        <w:pStyle w:val="ListParagraph"/>
        <w:numPr>
          <w:ilvl w:val="0"/>
          <w:numId w:val="1"/>
        </w:numPr>
        <w:spacing w:after="120"/>
        <w:jc w:val="both"/>
        <w:rPr>
          <w:rFonts w:cs="Times New Roman"/>
          <w:sz w:val="21"/>
          <w:szCs w:val="21"/>
          <w:lang w:val="sr-Latn-CS"/>
        </w:rPr>
      </w:pPr>
      <w:r>
        <w:rPr>
          <w:rFonts w:cs="Times New Roman"/>
          <w:b/>
          <w:sz w:val="21"/>
          <w:szCs w:val="21"/>
          <w:lang w:val="sr-Latn-CS"/>
        </w:rPr>
        <w:t xml:space="preserve">Kancelarija za ljudska i manjinska prava Vlade Republike Srbije </w:t>
      </w:r>
      <w:r w:rsidR="00853618">
        <w:rPr>
          <w:rFonts w:cs="Times New Roman"/>
          <w:color w:val="000000"/>
          <w:spacing w:val="2"/>
          <w:sz w:val="21"/>
          <w:szCs w:val="21"/>
        </w:rPr>
        <w:t>„</w:t>
      </w:r>
      <w:r>
        <w:rPr>
          <w:rFonts w:cs="Times New Roman"/>
          <w:color w:val="000000"/>
          <w:spacing w:val="2"/>
          <w:sz w:val="21"/>
          <w:szCs w:val="21"/>
          <w:lang w:val="sr-Latn-CS"/>
        </w:rPr>
        <w:t>vrši stručne poslove za potrebe Vlade i nadležnih ministarstava koji se odnose na: zaštitu i unapređenje ljudskih i manjinskih prava; praćenje usaglašenosti domaćih propisa sa međunarodnim ugovorima i drugim međunarodno-pravnim aktima o ljudskim i manjinskim pravima i iniciranje izmena domaćih propisa</w:t>
      </w:r>
      <w:r w:rsidR="0009379B" w:rsidRPr="00E27804">
        <w:rPr>
          <w:rFonts w:cs="Times New Roman"/>
          <w:color w:val="000000"/>
          <w:spacing w:val="2"/>
          <w:sz w:val="21"/>
          <w:szCs w:val="21"/>
          <w:lang w:val="sr-Latn-CS"/>
        </w:rPr>
        <w:t>, ...</w:t>
      </w:r>
      <w:r w:rsidR="0009379B" w:rsidRPr="00E27804">
        <w:rPr>
          <w:rStyle w:val="FootnoteReference"/>
          <w:rFonts w:cs="Times New Roman"/>
          <w:color w:val="000000"/>
          <w:spacing w:val="2"/>
          <w:sz w:val="21"/>
          <w:szCs w:val="21"/>
          <w:lang w:val="sr-Latn-CS"/>
        </w:rPr>
        <w:footnoteReference w:id="12"/>
      </w:r>
      <w:r w:rsidR="00853618">
        <w:rPr>
          <w:rFonts w:cs="Times New Roman"/>
          <w:color w:val="000000"/>
          <w:spacing w:val="2"/>
          <w:sz w:val="21"/>
          <w:szCs w:val="21"/>
        </w:rPr>
        <w:t>“</w:t>
      </w:r>
      <w:r w:rsidR="0009379B" w:rsidRPr="00E27804">
        <w:rPr>
          <w:rFonts w:cs="Times New Roman"/>
          <w:color w:val="000000"/>
          <w:spacing w:val="2"/>
          <w:sz w:val="21"/>
          <w:szCs w:val="21"/>
          <w:lang w:val="sr-Latn-CS"/>
        </w:rPr>
        <w:t>.</w:t>
      </w:r>
      <w:r w:rsidR="0009379B" w:rsidRPr="00E27804">
        <w:rPr>
          <w:rFonts w:cs="Times New Roman"/>
          <w:sz w:val="21"/>
          <w:szCs w:val="21"/>
          <w:lang w:val="sr-Latn-CS"/>
        </w:rPr>
        <w:t xml:space="preserve"> </w:t>
      </w:r>
      <w:r>
        <w:rPr>
          <w:rFonts w:cs="Times New Roman"/>
          <w:sz w:val="21"/>
          <w:szCs w:val="21"/>
          <w:lang w:val="sr-Latn-CS"/>
        </w:rPr>
        <w:t xml:space="preserve">Iz ugla poštovanja i zaštite ljudskih prava dece, ova kancelarija učestvuje u iniciraju mera kojim se unapređuju prava dece. </w:t>
      </w:r>
    </w:p>
    <w:p w:rsidR="00713865" w:rsidRPr="00E27804" w:rsidRDefault="00B2614D" w:rsidP="002D32A2">
      <w:pPr>
        <w:pStyle w:val="ListParagraph"/>
        <w:numPr>
          <w:ilvl w:val="0"/>
          <w:numId w:val="1"/>
        </w:numPr>
        <w:spacing w:after="120"/>
        <w:jc w:val="both"/>
        <w:rPr>
          <w:rFonts w:cs="Times New Roman"/>
          <w:sz w:val="21"/>
          <w:szCs w:val="21"/>
          <w:lang w:val="sr-Latn-CS"/>
        </w:rPr>
      </w:pPr>
      <w:r>
        <w:rPr>
          <w:rFonts w:cs="Times New Roman"/>
          <w:b/>
          <w:sz w:val="21"/>
          <w:szCs w:val="21"/>
          <w:lang w:val="sr-Latn-CS"/>
        </w:rPr>
        <w:t>Kancelarija za koordinaciju aktivnosti u borbi protiv trgovine ljudima</w:t>
      </w:r>
      <w:r w:rsidR="0009379B" w:rsidRPr="00E27804">
        <w:rPr>
          <w:rStyle w:val="FootnoteReference"/>
          <w:rFonts w:cs="Times New Roman"/>
          <w:b/>
          <w:sz w:val="21"/>
          <w:szCs w:val="21"/>
          <w:lang w:val="sr-Latn-CS"/>
        </w:rPr>
        <w:footnoteReference w:id="13"/>
      </w:r>
      <w:r w:rsidR="0009379B" w:rsidRPr="00E27804">
        <w:rPr>
          <w:rFonts w:cs="Times New Roman"/>
          <w:b/>
          <w:sz w:val="21"/>
          <w:szCs w:val="21"/>
          <w:lang w:val="sr-Latn-CS"/>
        </w:rPr>
        <w:t xml:space="preserve"> </w:t>
      </w:r>
      <w:r>
        <w:rPr>
          <w:rFonts w:cs="Times New Roman"/>
          <w:sz w:val="21"/>
          <w:szCs w:val="21"/>
          <w:lang w:val="sr-Latn-CS"/>
        </w:rPr>
        <w:t>MUP-a Srbije „prati, koordinira, nadzire i usmerava primenu mera i radnji koje imaju za cilj borbu protiv trgovine ljudima“. Ovo koordinaciono telo ima izuzetno važnu ulogu u intenziviranju aktivnosti definisanih nacionalnom Strategijom za prevenciju i suzbijanje trgovine ljudima, posebno ženama i decom i zaštitu žrtava</w:t>
      </w:r>
      <w:r w:rsidR="0009379B" w:rsidRPr="00E27804">
        <w:rPr>
          <w:rStyle w:val="FootnoteReference"/>
          <w:rFonts w:cs="Times New Roman"/>
          <w:sz w:val="21"/>
          <w:szCs w:val="21"/>
          <w:lang w:val="sr-Latn-CS"/>
        </w:rPr>
        <w:footnoteReference w:id="14"/>
      </w:r>
      <w:r w:rsidR="0009379B" w:rsidRPr="00E27804">
        <w:rPr>
          <w:rFonts w:cs="Times New Roman"/>
          <w:sz w:val="21"/>
          <w:szCs w:val="21"/>
          <w:lang w:val="sr-Latn-CS"/>
        </w:rPr>
        <w:t xml:space="preserve"> (</w:t>
      </w:r>
      <w:r>
        <w:rPr>
          <w:rFonts w:cs="Times New Roman"/>
          <w:sz w:val="21"/>
          <w:szCs w:val="21"/>
          <w:lang w:val="sr-Latn-CS"/>
        </w:rPr>
        <w:t>i akcionim planom</w:t>
      </w:r>
      <w:r w:rsidR="0009379B" w:rsidRPr="00E27804">
        <w:rPr>
          <w:rFonts w:cs="Times New Roman"/>
          <w:sz w:val="21"/>
          <w:szCs w:val="21"/>
          <w:lang w:val="sr-Latn-CS"/>
        </w:rPr>
        <w:t xml:space="preserve">). </w:t>
      </w:r>
    </w:p>
    <w:p w:rsidR="00B2614D" w:rsidRDefault="00B2614D" w:rsidP="002D32A2">
      <w:pPr>
        <w:pStyle w:val="ListParagraph"/>
        <w:numPr>
          <w:ilvl w:val="0"/>
          <w:numId w:val="1"/>
        </w:numPr>
        <w:spacing w:after="120"/>
        <w:jc w:val="both"/>
        <w:rPr>
          <w:rFonts w:cs="Times New Roman"/>
          <w:sz w:val="21"/>
          <w:szCs w:val="21"/>
          <w:lang w:val="sr-Latn-CS"/>
        </w:rPr>
      </w:pPr>
      <w:r>
        <w:rPr>
          <w:rFonts w:cs="Times New Roman"/>
          <w:b/>
          <w:sz w:val="21"/>
          <w:szCs w:val="21"/>
          <w:lang w:val="sr-Latn-CS"/>
        </w:rPr>
        <w:t xml:space="preserve">Savet za suzbijanje od nasilja u porodici </w:t>
      </w:r>
      <w:r>
        <w:rPr>
          <w:rFonts w:cs="Times New Roman"/>
          <w:sz w:val="21"/>
          <w:szCs w:val="21"/>
          <w:lang w:val="sr-Latn-CS"/>
        </w:rPr>
        <w:t>prati primenu</w:t>
      </w:r>
      <w:r w:rsidR="0009379B" w:rsidRPr="00E27804">
        <w:rPr>
          <w:rFonts w:cs="Times New Roman"/>
          <w:sz w:val="21"/>
          <w:szCs w:val="21"/>
          <w:lang w:val="sr-Latn-CS"/>
        </w:rPr>
        <w:t xml:space="preserve"> </w:t>
      </w:r>
      <w:r>
        <w:rPr>
          <w:rFonts w:cs="Times New Roman"/>
          <w:i/>
          <w:sz w:val="21"/>
          <w:szCs w:val="21"/>
          <w:lang w:val="sr-Latn-CS"/>
        </w:rPr>
        <w:t xml:space="preserve">Zakona o sprečavanju nasilja u porodici </w:t>
      </w:r>
      <w:r>
        <w:rPr>
          <w:rFonts w:cs="Times New Roman"/>
          <w:sz w:val="21"/>
          <w:szCs w:val="21"/>
          <w:lang w:val="sr-Latn-CS"/>
        </w:rPr>
        <w:t>sa ciljem  da blagovremeno otkloni nedostatke i nedoumice koje se jave u praksi. Ovaj savet bi mogao takođe da bude važan resurs u borbi protiv zloupotrebe dečijeg rada.</w:t>
      </w:r>
    </w:p>
    <w:p w:rsidR="00713865" w:rsidRPr="003B2C19" w:rsidRDefault="00B2614D" w:rsidP="002D32A2">
      <w:pPr>
        <w:pStyle w:val="ListParagraph"/>
        <w:numPr>
          <w:ilvl w:val="0"/>
          <w:numId w:val="1"/>
        </w:numPr>
        <w:spacing w:after="120"/>
        <w:jc w:val="both"/>
        <w:rPr>
          <w:rFonts w:cs="Times New Roman"/>
          <w:sz w:val="21"/>
          <w:szCs w:val="21"/>
          <w:lang w:val="sr-Latn-CS"/>
        </w:rPr>
      </w:pPr>
      <w:r>
        <w:rPr>
          <w:rFonts w:cs="Times New Roman"/>
          <w:b/>
          <w:iCs/>
          <w:sz w:val="21"/>
          <w:szCs w:val="21"/>
          <w:lang w:val="sr-Latn-CS"/>
        </w:rPr>
        <w:t xml:space="preserve">Savet za praćenje i unapređenje rada organa krivičnog postupka i izvršenja krivičnih sankcija prema maloletnicima </w:t>
      </w:r>
      <w:r>
        <w:rPr>
          <w:rFonts w:cs="Times New Roman"/>
          <w:iCs/>
          <w:sz w:val="21"/>
          <w:szCs w:val="21"/>
          <w:lang w:val="sr-Latn-CS"/>
        </w:rPr>
        <w:t xml:space="preserve">formiran je 2009. godine, na predlog Ministarstva pravde, u skladu sa </w:t>
      </w:r>
      <w:r>
        <w:rPr>
          <w:rFonts w:cs="Times New Roman"/>
          <w:iCs/>
          <w:sz w:val="21"/>
          <w:szCs w:val="21"/>
          <w:lang w:val="sr-Latn-CS"/>
        </w:rPr>
        <w:lastRenderedPageBreak/>
        <w:t>Zakonom o maloletnim učiniocima krivičnih dela i krivično-pravnoj zaštiti maloletnih lica</w:t>
      </w:r>
      <w:r w:rsidR="0009379B" w:rsidRPr="00E27804">
        <w:rPr>
          <w:rFonts w:cs="Times New Roman"/>
          <w:iCs/>
          <w:sz w:val="21"/>
          <w:szCs w:val="21"/>
          <w:lang w:val="sr-Latn-CS"/>
        </w:rPr>
        <w:t xml:space="preserve"> </w:t>
      </w:r>
      <w:r w:rsidR="0009379B" w:rsidRPr="00E27804">
        <w:rPr>
          <w:rFonts w:cs="Times New Roman"/>
          <w:sz w:val="21"/>
          <w:szCs w:val="21"/>
          <w:lang w:val="sr-Latn-CS"/>
        </w:rPr>
        <w:t>(„</w:t>
      </w:r>
      <w:r>
        <w:rPr>
          <w:rFonts w:cs="Times New Roman"/>
          <w:sz w:val="21"/>
          <w:szCs w:val="21"/>
          <w:lang w:val="sr-Latn-CS"/>
        </w:rPr>
        <w:t>Službeni glasnik RS</w:t>
      </w:r>
      <w:r w:rsidR="0009379B" w:rsidRPr="00E27804">
        <w:rPr>
          <w:rFonts w:cs="Times New Roman"/>
          <w:sz w:val="21"/>
          <w:szCs w:val="21"/>
          <w:lang w:val="sr-Latn-CS"/>
        </w:rPr>
        <w:t xml:space="preserve">“ </w:t>
      </w:r>
      <w:r>
        <w:rPr>
          <w:rFonts w:cs="Times New Roman"/>
          <w:sz w:val="21"/>
          <w:szCs w:val="21"/>
          <w:lang w:val="sr-Latn-CS"/>
        </w:rPr>
        <w:t xml:space="preserve">broj </w:t>
      </w:r>
      <w:r w:rsidR="0009379B" w:rsidRPr="00E27804">
        <w:rPr>
          <w:rFonts w:cs="Times New Roman"/>
          <w:sz w:val="21"/>
          <w:szCs w:val="21"/>
          <w:lang w:val="sr-Latn-CS"/>
        </w:rPr>
        <w:t>85/2005</w:t>
      </w:r>
      <w:r w:rsidR="0009379B" w:rsidRPr="00E27804">
        <w:rPr>
          <w:rFonts w:cs="Times New Roman"/>
          <w:iCs/>
          <w:sz w:val="21"/>
          <w:szCs w:val="21"/>
          <w:lang w:val="sr-Latn-CS"/>
        </w:rPr>
        <w:t>)</w:t>
      </w:r>
      <w:r w:rsidR="0009379B" w:rsidRPr="00E27804">
        <w:rPr>
          <w:rFonts w:cs="Times New Roman"/>
          <w:sz w:val="21"/>
          <w:szCs w:val="21"/>
          <w:lang w:val="sr-Latn-CS"/>
        </w:rPr>
        <w:t xml:space="preserve">. </w:t>
      </w:r>
      <w:r>
        <w:rPr>
          <w:rFonts w:cs="Times New Roman"/>
          <w:sz w:val="21"/>
          <w:szCs w:val="21"/>
          <w:lang w:val="sr-Latn-CS"/>
        </w:rPr>
        <w:t>Delokrug rada Saveta odnosi se na praćenje primene odredaba zakona i drugih podzakonskih akata i davanje inicijativa za njihovu izmenu i može biti značajan resurs za sprovođenje nacionalnih odredaba za zabranu i ukidanje najgorih oblika dečijeg rada</w:t>
      </w:r>
      <w:r w:rsidR="0009379B" w:rsidRPr="00A51F88">
        <w:rPr>
          <w:rStyle w:val="FootnoteReference"/>
          <w:rFonts w:cs="Times New Roman"/>
          <w:sz w:val="21"/>
          <w:szCs w:val="21"/>
          <w:lang w:val="sr-Latn-CS"/>
        </w:rPr>
        <w:footnoteReference w:id="15"/>
      </w:r>
      <w:r w:rsidR="0009379B" w:rsidRPr="00A51F88">
        <w:rPr>
          <w:rFonts w:cs="Times New Roman"/>
          <w:sz w:val="21"/>
          <w:szCs w:val="21"/>
          <w:lang w:val="sr-Latn-CS"/>
        </w:rPr>
        <w:t xml:space="preserve">. </w:t>
      </w:r>
      <w:r>
        <w:rPr>
          <w:rFonts w:cs="Times New Roman"/>
          <w:sz w:val="21"/>
          <w:szCs w:val="21"/>
          <w:lang w:val="sr-Cyrl-CS"/>
        </w:rPr>
        <w:t>Ipak, ovaj savet još uvek nije funkcionalan.</w:t>
      </w:r>
    </w:p>
    <w:p w:rsidR="0009379B" w:rsidRPr="00E27804" w:rsidRDefault="00B2614D" w:rsidP="002D32A2">
      <w:pPr>
        <w:pStyle w:val="ListParagraph"/>
        <w:numPr>
          <w:ilvl w:val="0"/>
          <w:numId w:val="1"/>
        </w:numPr>
        <w:spacing w:after="120"/>
        <w:jc w:val="both"/>
        <w:rPr>
          <w:rFonts w:cs="Times New Roman"/>
          <w:sz w:val="21"/>
          <w:szCs w:val="21"/>
          <w:lang w:val="sr-Latn-CS"/>
        </w:rPr>
      </w:pPr>
      <w:r>
        <w:rPr>
          <w:rFonts w:cs="Times New Roman"/>
          <w:b/>
          <w:sz w:val="21"/>
          <w:szCs w:val="21"/>
        </w:rPr>
        <w:t xml:space="preserve">Skupštinski Odbor za prava deteta </w:t>
      </w:r>
      <w:r>
        <w:rPr>
          <w:rFonts w:cs="Times New Roman"/>
          <w:sz w:val="21"/>
          <w:szCs w:val="21"/>
          <w:lang w:val="sr-Latn-CS"/>
        </w:rPr>
        <w:t xml:space="preserve">sa mandatom da osigura usklađivanje domaćeg zakonodavstva sa međunarodnim normama i standardima i prati njihovo sprovođenje, i institut </w:t>
      </w:r>
      <w:r>
        <w:rPr>
          <w:rFonts w:cs="Times New Roman"/>
          <w:b/>
          <w:sz w:val="21"/>
          <w:szCs w:val="21"/>
          <w:lang w:val="sr-Latn-CS"/>
        </w:rPr>
        <w:t>Zamenika zaštitnika građana zaduženog za prava dece</w:t>
      </w:r>
      <w:r w:rsidR="0009379B" w:rsidRPr="00E27804">
        <w:rPr>
          <w:rFonts w:cs="Times New Roman"/>
          <w:sz w:val="21"/>
          <w:szCs w:val="21"/>
          <w:lang w:val="sr-Latn-CS"/>
        </w:rPr>
        <w:t xml:space="preserve"> (</w:t>
      </w:r>
      <w:r>
        <w:rPr>
          <w:rFonts w:cs="Times New Roman"/>
          <w:sz w:val="21"/>
          <w:szCs w:val="21"/>
          <w:lang w:val="sr-Latn-CS"/>
        </w:rPr>
        <w:t>u okviru Kancelarije zaštitnika građana</w:t>
      </w:r>
      <w:r w:rsidR="0009379B" w:rsidRPr="00E27804">
        <w:rPr>
          <w:rFonts w:cs="Times New Roman"/>
          <w:sz w:val="21"/>
          <w:szCs w:val="21"/>
          <w:lang w:val="sr-Latn-CS"/>
        </w:rPr>
        <w:t xml:space="preserve">) </w:t>
      </w:r>
      <w:r>
        <w:rPr>
          <w:rFonts w:cs="Times New Roman"/>
          <w:sz w:val="21"/>
          <w:szCs w:val="21"/>
          <w:lang w:val="sr-Latn-CS"/>
        </w:rPr>
        <w:t>su dva instituta koja bi iz ugla specifičnosti svojih  mandata mogla da pruže profesionalni doprinos naporima u saradnji i koordinaciji za punu primenu Konvencije MOR</w:t>
      </w:r>
      <w:r w:rsidR="0009379B" w:rsidRPr="00E27804">
        <w:rPr>
          <w:rFonts w:cs="Times New Roman"/>
          <w:sz w:val="21"/>
          <w:szCs w:val="21"/>
          <w:lang w:val="sr-Latn-CS"/>
        </w:rPr>
        <w:t xml:space="preserve"> 182.</w:t>
      </w:r>
    </w:p>
    <w:p w:rsidR="007B085C" w:rsidRPr="00194302" w:rsidRDefault="00B2614D" w:rsidP="0009379B">
      <w:pPr>
        <w:shd w:val="clear" w:color="auto" w:fill="FFFFFF" w:themeFill="background1"/>
        <w:spacing w:after="120"/>
        <w:jc w:val="both"/>
        <w:rPr>
          <w:rFonts w:cs="Times New Roman"/>
          <w:sz w:val="21"/>
          <w:szCs w:val="21"/>
        </w:rPr>
      </w:pPr>
      <w:r>
        <w:rPr>
          <w:rFonts w:cs="Times New Roman"/>
          <w:sz w:val="21"/>
          <w:szCs w:val="21"/>
          <w:lang w:val="sr-Cyrl-CS"/>
        </w:rPr>
        <w:t>Kroz prizmu holističkog pristupa ovoj oblasti, neophodno je institucionalizovati široko postavljenu nacionalnu koordinaciju za praćenje pojave i primenu mera koje se odnose na eliminaciju zloupotrebe dečijeg rada, uključujući i najgore oblike dečijeg rada. U skladu sa tim i kako bi se postigla veća efikasnost, moguće je i proširiti mandat jednog od postojećih nacionalnih tela/saveta koji bi obuhvatio koordinaciju i praćenje primene mera koje se odnose na eliminaciju zloupotrebe dečijeg rada, uključujući i njegove najgore oblike</w:t>
      </w:r>
      <w:r w:rsidR="00C54606" w:rsidRPr="00A51F88">
        <w:rPr>
          <w:rFonts w:cs="Times New Roman"/>
          <w:sz w:val="21"/>
          <w:szCs w:val="21"/>
          <w:lang w:val="sr-Cyrl-CS"/>
        </w:rPr>
        <w:t>.</w:t>
      </w:r>
      <w:r w:rsidR="00C54606" w:rsidRPr="00194302">
        <w:rPr>
          <w:rFonts w:cs="Times New Roman"/>
          <w:sz w:val="21"/>
          <w:szCs w:val="21"/>
          <w:lang w:val="sr-Cyrl-CS"/>
        </w:rPr>
        <w:t xml:space="preserve"> </w:t>
      </w:r>
    </w:p>
    <w:p w:rsidR="00B2614D" w:rsidRDefault="00B2614D" w:rsidP="00957BA0">
      <w:pPr>
        <w:pBdr>
          <w:top w:val="single" w:sz="4" w:space="0" w:color="auto"/>
          <w:left w:val="single" w:sz="4" w:space="4" w:color="auto"/>
          <w:bottom w:val="single" w:sz="4" w:space="1" w:color="auto"/>
          <w:right w:val="single" w:sz="4" w:space="4" w:color="auto"/>
        </w:pBdr>
        <w:shd w:val="clear" w:color="auto" w:fill="FFFFFF" w:themeFill="background1"/>
        <w:spacing w:after="120"/>
        <w:jc w:val="both"/>
        <w:rPr>
          <w:rFonts w:cs="Times New Roman"/>
          <w:color w:val="365F91" w:themeColor="accent1" w:themeShade="BF"/>
          <w:sz w:val="32"/>
          <w:szCs w:val="36"/>
          <w:lang w:val="sr-Latn-CS"/>
        </w:rPr>
      </w:pPr>
      <w:r>
        <w:rPr>
          <w:rFonts w:cs="Times New Roman"/>
          <w:color w:val="365F91" w:themeColor="accent1" w:themeShade="BF"/>
          <w:sz w:val="32"/>
          <w:szCs w:val="36"/>
          <w:lang w:val="sr-Latn-CS"/>
        </w:rPr>
        <w:t>Ključne preporuke</w:t>
      </w:r>
    </w:p>
    <w:p w:rsidR="00B2614D" w:rsidRDefault="00B21C9A" w:rsidP="0009379B">
      <w:pPr>
        <w:pBdr>
          <w:top w:val="single" w:sz="4" w:space="0" w:color="auto"/>
          <w:left w:val="single" w:sz="4" w:space="4" w:color="auto"/>
          <w:bottom w:val="single" w:sz="4" w:space="1" w:color="auto"/>
          <w:right w:val="single" w:sz="4" w:space="4" w:color="auto"/>
        </w:pBdr>
        <w:shd w:val="clear" w:color="auto" w:fill="FFFFFF" w:themeFill="background1"/>
        <w:spacing w:after="240"/>
        <w:jc w:val="both"/>
        <w:rPr>
          <w:rFonts w:cs="Times New Roman"/>
          <w:color w:val="000000" w:themeColor="text1"/>
          <w:sz w:val="21"/>
          <w:szCs w:val="21"/>
          <w:lang w:val="sr-Cyrl-CS"/>
        </w:rPr>
      </w:pPr>
      <w:r w:rsidRPr="00E27804">
        <w:rPr>
          <w:rFonts w:cs="Times New Roman"/>
          <w:color w:val="000000" w:themeColor="text1"/>
          <w:sz w:val="21"/>
          <w:szCs w:val="21"/>
          <w:lang w:val="sr-Latn-CS"/>
        </w:rPr>
        <w:t xml:space="preserve">- </w:t>
      </w:r>
      <w:r w:rsidR="00B2614D">
        <w:rPr>
          <w:rFonts w:cs="Times New Roman"/>
          <w:color w:val="000000" w:themeColor="text1"/>
          <w:sz w:val="21"/>
          <w:szCs w:val="21"/>
          <w:lang w:val="sr-Cyrl-CS"/>
        </w:rPr>
        <w:t>Uspostavljanje/definisanje nacionalnog koordinacionog mehanizma koji bi obuhvatio praćenje pojave, koordinaciju politika i praćenje primene mera koji se odnose na prevenciju i zaštitu dece od zloupotrebe dečijeg rada, uključujući najgore oblike dečijeg rada, i koji bi omogućio praćenje primene relevantnih strateških dokumenata i akcionih planova.</w:t>
      </w:r>
    </w:p>
    <w:p w:rsidR="00C54915" w:rsidRPr="00BE59A1" w:rsidRDefault="00B21C9A" w:rsidP="0009379B">
      <w:pPr>
        <w:pBdr>
          <w:top w:val="single" w:sz="4" w:space="0" w:color="auto"/>
          <w:left w:val="single" w:sz="4" w:space="4" w:color="auto"/>
          <w:bottom w:val="single" w:sz="4" w:space="1" w:color="auto"/>
          <w:right w:val="single" w:sz="4" w:space="4" w:color="auto"/>
        </w:pBdr>
        <w:shd w:val="clear" w:color="auto" w:fill="FFFFFF" w:themeFill="background1"/>
        <w:spacing w:after="240"/>
        <w:jc w:val="both"/>
        <w:rPr>
          <w:rFonts w:cs="Times New Roman"/>
          <w:color w:val="000000" w:themeColor="text1"/>
          <w:sz w:val="21"/>
          <w:szCs w:val="21"/>
          <w:lang w:val="sr-Cyrl-CS"/>
        </w:rPr>
      </w:pPr>
      <w:r w:rsidRPr="00BE59A1">
        <w:rPr>
          <w:rFonts w:cs="Times New Roman"/>
          <w:color w:val="000000" w:themeColor="text1"/>
          <w:sz w:val="21"/>
          <w:szCs w:val="21"/>
          <w:lang w:val="sr-Cyrl-CS"/>
        </w:rPr>
        <w:t xml:space="preserve">- </w:t>
      </w:r>
      <w:r w:rsidR="00B2614D">
        <w:rPr>
          <w:rFonts w:cs="Times New Roman"/>
          <w:color w:val="000000" w:themeColor="text1"/>
          <w:sz w:val="21"/>
          <w:szCs w:val="21"/>
          <w:lang w:val="sr-Cyrl-CS"/>
        </w:rPr>
        <w:t>Unapređenje koordinacije na nacionalnom nivou svih relevantnih institucija za sprovođenje politika i mera u cilju suzbijanja zloupotrebe dečijeg rada, uključujući najgore oblike</w:t>
      </w:r>
      <w:r w:rsidR="0009379B" w:rsidRPr="00BE59A1">
        <w:rPr>
          <w:rFonts w:cs="Times New Roman"/>
          <w:color w:val="000000" w:themeColor="text1"/>
          <w:sz w:val="21"/>
          <w:szCs w:val="21"/>
          <w:lang w:val="sr-Cyrl-CS"/>
        </w:rPr>
        <w:t>.</w:t>
      </w:r>
    </w:p>
    <w:p w:rsidR="00C54915" w:rsidRPr="00BE59A1" w:rsidRDefault="00B21C9A" w:rsidP="009108F8">
      <w:pPr>
        <w:pBdr>
          <w:top w:val="single" w:sz="4" w:space="0" w:color="auto"/>
          <w:left w:val="single" w:sz="4" w:space="4" w:color="auto"/>
          <w:bottom w:val="single" w:sz="4" w:space="1" w:color="auto"/>
          <w:right w:val="single" w:sz="4" w:space="4" w:color="auto"/>
        </w:pBdr>
        <w:shd w:val="clear" w:color="auto" w:fill="FFFFFF" w:themeFill="background1"/>
        <w:spacing w:after="240"/>
        <w:jc w:val="both"/>
        <w:rPr>
          <w:rFonts w:cs="Times New Roman"/>
          <w:color w:val="000000" w:themeColor="text1"/>
          <w:sz w:val="21"/>
          <w:szCs w:val="21"/>
          <w:lang w:val="sr-Cyrl-CS"/>
        </w:rPr>
      </w:pPr>
      <w:r w:rsidRPr="00BE59A1">
        <w:rPr>
          <w:rFonts w:cs="Times New Roman"/>
          <w:color w:val="000000" w:themeColor="text1"/>
          <w:sz w:val="21"/>
          <w:szCs w:val="21"/>
          <w:lang w:val="sr-Cyrl-CS"/>
        </w:rPr>
        <w:t xml:space="preserve">- </w:t>
      </w:r>
      <w:r w:rsidR="00B2614D">
        <w:rPr>
          <w:rFonts w:cs="Times New Roman"/>
          <w:color w:val="000000" w:themeColor="text1"/>
          <w:sz w:val="21"/>
          <w:szCs w:val="21"/>
          <w:lang w:val="sr-Cyrl-CS"/>
        </w:rPr>
        <w:t>Podizanje nivoa komunikacije i razmene informacija kroz unapređenu saradnju relevantnih institucija, uključujući i organizacije civilnog društva i promociju aktivnosti na suzbijanju zloupotrebe dečijeg rada uključujući najgore oblike</w:t>
      </w:r>
      <w:r w:rsidR="009108F8" w:rsidRPr="00BE59A1">
        <w:rPr>
          <w:rFonts w:cs="Times New Roman"/>
          <w:color w:val="000000" w:themeColor="text1"/>
          <w:sz w:val="21"/>
          <w:szCs w:val="21"/>
          <w:lang w:val="sr-Cyrl-CS"/>
        </w:rPr>
        <w:t>.</w:t>
      </w:r>
    </w:p>
    <w:p w:rsidR="00B2614D" w:rsidRDefault="00B2614D" w:rsidP="00B2614D">
      <w:pPr>
        <w:pStyle w:val="ListParagraph"/>
        <w:ind w:left="851"/>
        <w:rPr>
          <w:rStyle w:val="Heading2Char"/>
          <w:rFonts w:ascii="Times New Roman" w:hAnsi="Times New Roman" w:cs="Times New Roman"/>
          <w:sz w:val="36"/>
          <w:szCs w:val="36"/>
        </w:rPr>
      </w:pPr>
    </w:p>
    <w:p w:rsidR="00B2614D" w:rsidRPr="00B2614D" w:rsidRDefault="00B2614D" w:rsidP="002D32A2">
      <w:pPr>
        <w:pStyle w:val="ListParagraph"/>
        <w:numPr>
          <w:ilvl w:val="1"/>
          <w:numId w:val="5"/>
        </w:numPr>
        <w:ind w:left="709" w:hanging="709"/>
        <w:rPr>
          <w:rStyle w:val="Heading2Char"/>
          <w:rFonts w:ascii="Times New Roman" w:hAnsi="Times New Roman" w:cs="Times New Roman"/>
          <w:sz w:val="36"/>
          <w:szCs w:val="36"/>
        </w:rPr>
      </w:pPr>
      <w:bookmarkStart w:id="8" w:name="_Toc513027968"/>
      <w:r w:rsidRPr="00B2614D">
        <w:rPr>
          <w:rStyle w:val="Heading2Char"/>
          <w:rFonts w:ascii="Times New Roman" w:hAnsi="Times New Roman" w:cs="Times New Roman"/>
          <w:sz w:val="36"/>
          <w:szCs w:val="36"/>
        </w:rPr>
        <w:t>Strateški okvir</w:t>
      </w:r>
      <w:bookmarkEnd w:id="8"/>
    </w:p>
    <w:p w:rsidR="009D5386" w:rsidRPr="00A51F88" w:rsidRDefault="009D5386" w:rsidP="00A51F88"/>
    <w:p w:rsidR="000A7E3F" w:rsidRPr="008F667C" w:rsidRDefault="00B2614D" w:rsidP="008F667C">
      <w:pPr>
        <w:shd w:val="clear" w:color="auto" w:fill="FFFFFF"/>
        <w:spacing w:after="120"/>
        <w:jc w:val="both"/>
        <w:rPr>
          <w:rFonts w:eastAsia="Times New Roman" w:cs="Times New Roman"/>
          <w:color w:val="000000" w:themeColor="text1"/>
          <w:sz w:val="21"/>
          <w:szCs w:val="21"/>
          <w:lang w:val="sr-Latn-CS"/>
        </w:rPr>
      </w:pPr>
      <w:r>
        <w:rPr>
          <w:rFonts w:eastAsia="Times New Roman" w:cs="Times New Roman"/>
          <w:color w:val="000000" w:themeColor="text1"/>
          <w:sz w:val="21"/>
          <w:szCs w:val="21"/>
          <w:lang w:val="sr-Cyrl-CS"/>
        </w:rPr>
        <w:t xml:space="preserve">U periodu od 2002. godine do danas, težište aktivnosti je bilo na izgradnji nacionalnog okvira za zaštitu prava deteta: izgradnja sistema i institucija, izrada strategija i nacionalnih planova, kao i sistema za praćenje procesa realizacije i njenih efekata. Ovaj proces je još uvek u toku. </w:t>
      </w:r>
    </w:p>
    <w:p w:rsidR="00B2614D" w:rsidRPr="008F667C" w:rsidRDefault="00B2614D" w:rsidP="008F667C">
      <w:pPr>
        <w:spacing w:after="120"/>
        <w:jc w:val="both"/>
        <w:rPr>
          <w:rFonts w:eastAsia="Times New Roman" w:cs="Times New Roman"/>
          <w:color w:val="000000" w:themeColor="text1"/>
          <w:sz w:val="21"/>
          <w:szCs w:val="21"/>
          <w:lang w:val="sr-Latn-CS"/>
        </w:rPr>
      </w:pPr>
      <w:bookmarkStart w:id="9" w:name="_Toc512015159"/>
      <w:r>
        <w:rPr>
          <w:rFonts w:eastAsia="Times New Roman" w:cs="Times New Roman"/>
          <w:color w:val="000000" w:themeColor="text1"/>
          <w:sz w:val="21"/>
          <w:szCs w:val="21"/>
          <w:lang w:val="sr-Cyrl-CS"/>
        </w:rPr>
        <w:t xml:space="preserve">Nacionalni plan akcije (NPA) za decu je dokument koji objedinjuje gotovo sve akcije koje se u Srbiji preduzimaju u korist dece. Usvojen je početkom 2004. godine za period od 2005. do 2015. godine. U njemu su definisani osnovni prioriteti akcija za decu: smanjenje siromaštva, kvalitetno obrazovanje za svu decu, bolje zdravlje za svu decu, unapređenje položaja i prava dece sa smetnjama u razvoju, zaštita prava dece bez roditeljskog staranja, zaštita dece od zlostavljanja, iskorišćavanja i nasilja. NPA je poslužio kao okvir za izradu LPA (lokalnih, tj.opštinskih planova akcije za decu). Mora se, međutim, konstatovati da je od usvajanja NPA do danas izostao izveštaj o napretku i evaluacija realizovanih politika i mera. Izostala je i analiza finansijskih efekata primene NPA, kao i analiza izdvajanja iz lokalnih budžeta za realizaciju LPA. </w:t>
      </w:r>
    </w:p>
    <w:p w:rsidR="003323B9" w:rsidRPr="003323B9" w:rsidRDefault="00B2614D" w:rsidP="008F667C">
      <w:pPr>
        <w:spacing w:after="120"/>
        <w:jc w:val="both"/>
        <w:rPr>
          <w:sz w:val="21"/>
          <w:szCs w:val="21"/>
          <w:lang w:val="sr-Latn-CS"/>
        </w:rPr>
      </w:pPr>
      <w:r>
        <w:rPr>
          <w:sz w:val="21"/>
          <w:szCs w:val="21"/>
          <w:lang w:val="sr-Latn-CS"/>
        </w:rPr>
        <w:t xml:space="preserve">U maju 2017. godine Vlada Republike Srbije i Tim agencija Ujedinjenih nacija u Srbiji su potpisali strateški dokument </w:t>
      </w:r>
      <w:hyperlink r:id="rId9" w:history="1">
        <w:r>
          <w:rPr>
            <w:rStyle w:val="Hyperlink"/>
            <w:rFonts w:cs="Times New Roman"/>
            <w:b/>
            <w:bCs/>
            <w:i/>
            <w:sz w:val="21"/>
            <w:szCs w:val="21"/>
            <w:lang w:val="sr-Latn-CS"/>
          </w:rPr>
          <w:t>Okvir razvojnog partnerstva (ORP) za period od 2016. do 2020</w:t>
        </w:r>
        <w:r w:rsidR="0056547B" w:rsidRPr="003323B9">
          <w:rPr>
            <w:rStyle w:val="Hyperlink"/>
            <w:rFonts w:cs="Times New Roman"/>
            <w:b/>
            <w:bCs/>
            <w:sz w:val="21"/>
            <w:szCs w:val="21"/>
            <w:lang w:val="sr-Latn-CS"/>
          </w:rPr>
          <w:t>.</w:t>
        </w:r>
      </w:hyperlink>
      <w:r w:rsidR="0056547B" w:rsidRPr="003323B9">
        <w:rPr>
          <w:sz w:val="21"/>
          <w:szCs w:val="21"/>
          <w:lang w:val="sr-Latn-CS"/>
        </w:rPr>
        <w:t xml:space="preserve"> </w:t>
      </w:r>
      <w:r>
        <w:rPr>
          <w:sz w:val="21"/>
          <w:szCs w:val="21"/>
          <w:lang w:val="sr-Latn-CS"/>
        </w:rPr>
        <w:t>godine koji je zasnovan na ključnim nacionalnim prioritetima razvoja, formulisanim kroz konsultativni proces tokom 2014. i 2015. godine. Ovaj dokument je usaglašen sa strateškim reformskim procesima u Republici Srbiji koji se sprovode u skladu sa prioritetima u procesu evropskih integracija za članstvo Srbije u EU i ciljevima održivog razvoja UN</w:t>
      </w:r>
      <w:r w:rsidR="0056547B" w:rsidRPr="003323B9">
        <w:rPr>
          <w:sz w:val="21"/>
          <w:szCs w:val="21"/>
          <w:lang w:val="sr-Latn-CS"/>
        </w:rPr>
        <w:t>.</w:t>
      </w:r>
      <w:r w:rsidR="00A07A86" w:rsidRPr="003323B9">
        <w:rPr>
          <w:sz w:val="21"/>
          <w:szCs w:val="21"/>
          <w:lang w:val="sr-Latn-CS"/>
        </w:rPr>
        <w:t xml:space="preserve"> </w:t>
      </w:r>
      <w:r>
        <w:rPr>
          <w:i/>
          <w:sz w:val="21"/>
          <w:szCs w:val="21"/>
          <w:lang w:val="sr-Latn-CS"/>
        </w:rPr>
        <w:t>Referentni okvir za prevenciju, suzbijanje i zaštitu dece od zloupotrebe dečijeg rada</w:t>
      </w:r>
      <w:r w:rsidR="00A6652D" w:rsidRPr="003323B9">
        <w:rPr>
          <w:i/>
          <w:sz w:val="21"/>
          <w:szCs w:val="21"/>
        </w:rPr>
        <w:t>,</w:t>
      </w:r>
      <w:r w:rsidR="006916BA" w:rsidRPr="003323B9">
        <w:rPr>
          <w:sz w:val="21"/>
          <w:szCs w:val="21"/>
          <w:lang w:val="sr-Latn-CS"/>
        </w:rPr>
        <w:t xml:space="preserve"> </w:t>
      </w:r>
      <w:r>
        <w:rPr>
          <w:sz w:val="21"/>
          <w:szCs w:val="21"/>
          <w:lang w:val="sr-Latn-CS"/>
        </w:rPr>
        <w:t>uključujući njegove najgore oblike, ostvaruje se kroz zaštitu i unapređenje prava dece u</w:t>
      </w:r>
      <w:r w:rsidR="00A948A1" w:rsidRPr="003323B9">
        <w:rPr>
          <w:sz w:val="21"/>
          <w:szCs w:val="21"/>
          <w:lang w:val="sr-Latn-CS"/>
        </w:rPr>
        <w:t xml:space="preserve"> </w:t>
      </w:r>
      <w:hyperlink r:id="rId10" w:history="1">
        <w:r>
          <w:rPr>
            <w:rStyle w:val="Hyperlink"/>
            <w:rFonts w:cs="Times New Roman"/>
            <w:b/>
            <w:bCs/>
            <w:sz w:val="21"/>
            <w:szCs w:val="21"/>
            <w:lang w:val="sr-Latn-CS"/>
          </w:rPr>
          <w:t xml:space="preserve">Akcionom planu za </w:t>
        </w:r>
        <w:r>
          <w:rPr>
            <w:rStyle w:val="Hyperlink"/>
            <w:rFonts w:cs="Times New Roman"/>
            <w:b/>
            <w:bCs/>
            <w:sz w:val="21"/>
            <w:szCs w:val="21"/>
            <w:lang w:val="sr-Latn-CS"/>
          </w:rPr>
          <w:lastRenderedPageBreak/>
          <w:t>pregovaranje poglavlja 23</w:t>
        </w:r>
        <w:r w:rsidR="00A948A1" w:rsidRPr="003323B9">
          <w:rPr>
            <w:rStyle w:val="Hyperlink"/>
            <w:rFonts w:cs="Times New Roman"/>
            <w:b/>
            <w:bCs/>
            <w:sz w:val="21"/>
            <w:szCs w:val="21"/>
            <w:lang w:val="sr-Latn-CS"/>
          </w:rPr>
          <w:t xml:space="preserve"> </w:t>
        </w:r>
        <w:r w:rsidR="00D30C96" w:rsidRPr="003323B9">
          <w:rPr>
            <w:rStyle w:val="Hyperlink"/>
            <w:rFonts w:cs="Times New Roman"/>
            <w:b/>
            <w:bCs/>
            <w:sz w:val="21"/>
            <w:szCs w:val="21"/>
          </w:rPr>
          <w:t>(</w:t>
        </w:r>
        <w:r>
          <w:rPr>
            <w:rStyle w:val="Hyperlink"/>
            <w:rFonts w:cs="Times New Roman"/>
            <w:b/>
            <w:bCs/>
            <w:sz w:val="21"/>
            <w:szCs w:val="21"/>
            <w:lang w:val="sr-Latn-CS"/>
          </w:rPr>
          <w:t>Pravosuđe i osnovna prava</w:t>
        </w:r>
      </w:hyperlink>
      <w:r w:rsidR="00D30C96" w:rsidRPr="003323B9">
        <w:rPr>
          <w:rStyle w:val="Hyperlink"/>
          <w:rFonts w:cs="Times New Roman"/>
          <w:b/>
          <w:bCs/>
          <w:sz w:val="21"/>
          <w:szCs w:val="21"/>
        </w:rPr>
        <w:t>)</w:t>
      </w:r>
      <w:r w:rsidR="007B652D" w:rsidRPr="003323B9">
        <w:rPr>
          <w:sz w:val="21"/>
          <w:szCs w:val="21"/>
          <w:lang w:val="sr-Latn-CS"/>
        </w:rPr>
        <w:t xml:space="preserve">, </w:t>
      </w:r>
      <w:hyperlink r:id="rId11" w:history="1">
        <w:r>
          <w:rPr>
            <w:rStyle w:val="Hyperlink"/>
            <w:rFonts w:cs="Times New Roman"/>
            <w:b/>
            <w:bCs/>
            <w:sz w:val="21"/>
            <w:szCs w:val="21"/>
            <w:lang w:val="sr-Latn-CS"/>
          </w:rPr>
          <w:t>Programa reformi politike zapošljavanja i socijalne politike u procesu pristupanja EU</w:t>
        </w:r>
      </w:hyperlink>
      <w:r w:rsidR="00BF41C8" w:rsidRPr="003323B9">
        <w:rPr>
          <w:sz w:val="21"/>
          <w:szCs w:val="21"/>
          <w:lang w:val="sr-Latn-CS"/>
        </w:rPr>
        <w:t xml:space="preserve"> </w:t>
      </w:r>
      <w:r>
        <w:rPr>
          <w:sz w:val="21"/>
          <w:szCs w:val="21"/>
          <w:lang w:val="sr-Latn-CS"/>
        </w:rPr>
        <w:t>i</w:t>
      </w:r>
      <w:r w:rsidR="00BF41C8" w:rsidRPr="003323B9">
        <w:rPr>
          <w:sz w:val="21"/>
          <w:szCs w:val="21"/>
          <w:lang w:val="sr-Latn-CS"/>
        </w:rPr>
        <w:t xml:space="preserve"> </w:t>
      </w:r>
      <w:hyperlink r:id="rId12" w:history="1">
        <w:r>
          <w:rPr>
            <w:rStyle w:val="Hyperlink"/>
            <w:rFonts w:cs="Times New Roman"/>
            <w:b/>
            <w:bCs/>
            <w:sz w:val="21"/>
            <w:szCs w:val="21"/>
            <w:lang w:val="sr-Latn-CS"/>
          </w:rPr>
          <w:t xml:space="preserve">Program ekonomskih reformi za period od </w:t>
        </w:r>
        <w:r w:rsidR="007B652D" w:rsidRPr="003323B9">
          <w:rPr>
            <w:rStyle w:val="Hyperlink"/>
            <w:rFonts w:cs="Times New Roman"/>
            <w:b/>
            <w:bCs/>
            <w:sz w:val="21"/>
            <w:szCs w:val="21"/>
            <w:lang w:val="sr-Latn-CS"/>
          </w:rPr>
          <w:t xml:space="preserve">2017 </w:t>
        </w:r>
        <w:r>
          <w:rPr>
            <w:rStyle w:val="Hyperlink"/>
            <w:rFonts w:cs="Times New Roman"/>
            <w:b/>
            <w:bCs/>
            <w:sz w:val="21"/>
            <w:szCs w:val="21"/>
            <w:lang w:val="sr-Latn-CS"/>
          </w:rPr>
          <w:t>do</w:t>
        </w:r>
        <w:r w:rsidR="007B652D" w:rsidRPr="003323B9">
          <w:rPr>
            <w:rStyle w:val="Hyperlink"/>
            <w:rFonts w:cs="Times New Roman"/>
            <w:b/>
            <w:bCs/>
            <w:sz w:val="21"/>
            <w:szCs w:val="21"/>
            <w:lang w:val="sr-Latn-CS"/>
          </w:rPr>
          <w:t xml:space="preserve"> 2019. </w:t>
        </w:r>
        <w:r>
          <w:rPr>
            <w:rStyle w:val="Hyperlink"/>
            <w:rFonts w:cs="Times New Roman"/>
            <w:b/>
            <w:bCs/>
            <w:sz w:val="21"/>
            <w:szCs w:val="21"/>
            <w:lang w:val="sr-Latn-CS"/>
          </w:rPr>
          <w:t>godine</w:t>
        </w:r>
      </w:hyperlink>
      <w:r w:rsidR="00BF41C8" w:rsidRPr="003323B9">
        <w:rPr>
          <w:sz w:val="21"/>
          <w:szCs w:val="21"/>
          <w:lang w:val="sr-Latn-CS"/>
        </w:rPr>
        <w:t>.</w:t>
      </w:r>
      <w:bookmarkEnd w:id="9"/>
      <w:r w:rsidR="007B652D" w:rsidRPr="003323B9">
        <w:rPr>
          <w:sz w:val="21"/>
          <w:szCs w:val="21"/>
          <w:lang w:val="sr-Latn-CS"/>
        </w:rPr>
        <w:t xml:space="preserve"> </w:t>
      </w:r>
    </w:p>
    <w:p w:rsidR="00B2614D" w:rsidRDefault="00B2614D" w:rsidP="008F667C">
      <w:pPr>
        <w:tabs>
          <w:tab w:val="left" w:pos="270"/>
        </w:tabs>
        <w:spacing w:after="120"/>
        <w:jc w:val="both"/>
        <w:rPr>
          <w:bCs/>
          <w:sz w:val="21"/>
          <w:szCs w:val="21"/>
          <w:lang w:val="sr-Latn-CS"/>
        </w:rPr>
      </w:pPr>
      <w:r>
        <w:rPr>
          <w:rFonts w:cs="Times New Roman"/>
          <w:b/>
          <w:sz w:val="21"/>
          <w:szCs w:val="21"/>
          <w:lang w:val="sr-Latn-CS"/>
        </w:rPr>
        <w:t>Strategija za prevenciju i zaštitu dece od nasilja</w:t>
      </w:r>
      <w:r w:rsidR="003D5C89" w:rsidRPr="00E27804">
        <w:rPr>
          <w:rFonts w:cs="Times New Roman"/>
          <w:b/>
          <w:i/>
          <w:sz w:val="21"/>
          <w:szCs w:val="21"/>
          <w:lang w:val="sr-Latn-CS"/>
        </w:rPr>
        <w:t>,</w:t>
      </w:r>
      <w:r w:rsidR="003D5C89" w:rsidRPr="00E27804">
        <w:rPr>
          <w:rFonts w:cs="Times New Roman"/>
          <w:sz w:val="21"/>
          <w:szCs w:val="21"/>
          <w:lang w:val="sr-Latn-CS"/>
        </w:rPr>
        <w:t xml:space="preserve"> </w:t>
      </w:r>
      <w:r>
        <w:rPr>
          <w:rFonts w:cs="Times New Roman"/>
          <w:sz w:val="21"/>
          <w:szCs w:val="21"/>
          <w:lang w:val="sr-Latn-CS"/>
        </w:rPr>
        <w:t>je aktuelno u izradi</w:t>
      </w:r>
      <w:r w:rsidR="003D5C89" w:rsidRPr="00E27804">
        <w:rPr>
          <w:rFonts w:cs="Times New Roman"/>
          <w:sz w:val="21"/>
          <w:szCs w:val="21"/>
          <w:lang w:val="sr-Latn-CS"/>
        </w:rPr>
        <w:t xml:space="preserve">. </w:t>
      </w:r>
      <w:r>
        <w:rPr>
          <w:bCs/>
          <w:sz w:val="21"/>
          <w:szCs w:val="21"/>
          <w:lang w:val="sr-Latn-CS"/>
        </w:rPr>
        <w:t>Unošenje definicije zloupotrebe dečijeg rada, uključujući njegove najgore oblike, kao sastavnog dela pojmova kojima se označava nasilje nad decom, što je predložena mera u Mapi puta, istovremeno bi značilo i da se mere i aktivnosti predviđene ovom strategijom odnose i na prevenciju i zaštitu dece od zloupotrebe dečijeg rada.</w:t>
      </w:r>
    </w:p>
    <w:p w:rsidR="00B2614D" w:rsidRDefault="00B2614D" w:rsidP="008F667C">
      <w:pPr>
        <w:tabs>
          <w:tab w:val="left" w:pos="270"/>
        </w:tabs>
        <w:spacing w:after="120"/>
        <w:jc w:val="both"/>
        <w:rPr>
          <w:rFonts w:cs="Times New Roman"/>
          <w:sz w:val="21"/>
          <w:szCs w:val="21"/>
          <w:lang w:val="sr-Latn-CS"/>
        </w:rPr>
      </w:pPr>
      <w:r>
        <w:rPr>
          <w:rFonts w:cs="Times New Roman"/>
          <w:sz w:val="21"/>
          <w:szCs w:val="21"/>
          <w:lang w:val="sr-Latn-CS"/>
        </w:rPr>
        <w:t xml:space="preserve">Tokom 2018. započeće se i rad na </w:t>
      </w:r>
      <w:r>
        <w:rPr>
          <w:rFonts w:cs="Times New Roman"/>
          <w:b/>
          <w:sz w:val="21"/>
          <w:szCs w:val="21"/>
          <w:lang w:val="sr-Latn-CS"/>
        </w:rPr>
        <w:t>Strategiji razvoja socijalne zaštite</w:t>
      </w:r>
      <w:r w:rsidR="00840BDF" w:rsidRPr="00E27804">
        <w:rPr>
          <w:rFonts w:cs="Times New Roman"/>
          <w:b/>
          <w:sz w:val="21"/>
          <w:szCs w:val="21"/>
          <w:lang w:val="sr-Latn-CS"/>
        </w:rPr>
        <w:t xml:space="preserve">. </w:t>
      </w:r>
      <w:r>
        <w:rPr>
          <w:rFonts w:cs="Times New Roman"/>
          <w:sz w:val="21"/>
          <w:szCs w:val="21"/>
          <w:lang w:val="sr-Latn-CS"/>
        </w:rPr>
        <w:t>Od velike važnosti bi bilo da se i u ovu strategiju unesu ciljevi i aktivnosti koji se odnose na prevenciju i eliminacijuzloupotrebe dečijeg rada, odnosno sledeće aktivnosti predložene u Mapi puta: obezbeđivanje većeg obuhvata najsiromašnijih porodica sa decom postojećim materijalnim davanjima iz sistema socijalne i dečije zaštite;uspostavljanje sistema evidencije i praćenja pojave i sistema ranog upozorenja u svim relevantnim službama unutar centara za socijalni rad, jedinice lokalne samouprave, dopune minimalnih standarda usluga socijalne zaštite elementima koji se odnose na otkrivanje i zaštitu dece od zloupotrebe radom; kontinuirano razvoj profesionalnih kompetencija stručnih radnika i saradnika u socijalnoj zaštiti i jačanje i unapređenje sistema usluga socijalne zaštite u zajednici.</w:t>
      </w:r>
    </w:p>
    <w:p w:rsidR="003D5C89" w:rsidRDefault="00B2614D" w:rsidP="00DE3CF8">
      <w:pPr>
        <w:tabs>
          <w:tab w:val="left" w:pos="270"/>
        </w:tabs>
        <w:spacing w:after="120"/>
        <w:jc w:val="both"/>
        <w:rPr>
          <w:rFonts w:cs="Times New Roman"/>
          <w:noProof/>
          <w:color w:val="000000" w:themeColor="text1"/>
          <w:sz w:val="21"/>
          <w:szCs w:val="21"/>
          <w:lang w:val="sr-Cyrl-CS"/>
        </w:rPr>
      </w:pPr>
      <w:r>
        <w:rPr>
          <w:rFonts w:cs="Times New Roman"/>
          <w:noProof/>
          <w:color w:val="000000" w:themeColor="text1"/>
          <w:sz w:val="21"/>
          <w:szCs w:val="21"/>
          <w:lang w:val="sr-Latn-CS"/>
        </w:rPr>
        <w:t>U Akcionom planu za period 2019-2020. godine za primenu</w:t>
      </w:r>
      <w:r w:rsidR="009D234B" w:rsidRPr="00E27804">
        <w:rPr>
          <w:rFonts w:cs="Times New Roman"/>
          <w:noProof/>
          <w:color w:val="000000" w:themeColor="text1"/>
          <w:sz w:val="21"/>
          <w:szCs w:val="21"/>
          <w:lang w:val="sr-Latn-CS"/>
        </w:rPr>
        <w:t xml:space="preserve"> </w:t>
      </w:r>
      <w:hyperlink r:id="rId13" w:history="1">
        <w:r>
          <w:rPr>
            <w:rStyle w:val="Hyperlink"/>
            <w:rFonts w:eastAsia="Times New Roman" w:cs="Times New Roman"/>
            <w:b/>
            <w:sz w:val="21"/>
            <w:szCs w:val="21"/>
            <w:lang w:val="sr-Latn-CS"/>
          </w:rPr>
          <w:t>Strategije za socijalno uključivanje</w:t>
        </w:r>
        <w:r w:rsidR="009D234B" w:rsidRPr="00E27804">
          <w:rPr>
            <w:rStyle w:val="Hyperlink"/>
            <w:rFonts w:eastAsia="Times New Roman" w:cs="Times New Roman"/>
            <w:b/>
            <w:sz w:val="21"/>
            <w:szCs w:val="21"/>
            <w:lang w:val="sr-Latn-CS"/>
          </w:rPr>
          <w:t xml:space="preserve"> </w:t>
        </w:r>
        <w:r>
          <w:rPr>
            <w:rStyle w:val="Hyperlink"/>
            <w:rFonts w:eastAsia="Times New Roman" w:cs="Times New Roman"/>
            <w:b/>
            <w:sz w:val="21"/>
            <w:szCs w:val="21"/>
            <w:lang w:val="sr-Latn-CS"/>
          </w:rPr>
          <w:t>Roma i Romkinja</w:t>
        </w:r>
        <w:r w:rsidR="009D234B" w:rsidRPr="00E27804">
          <w:rPr>
            <w:rStyle w:val="Hyperlink"/>
            <w:rFonts w:eastAsia="Times New Roman" w:cs="Times New Roman"/>
            <w:b/>
            <w:sz w:val="21"/>
            <w:szCs w:val="21"/>
            <w:lang w:val="sr-Latn-CS"/>
          </w:rPr>
          <w:t>, 2016 – 2025</w:t>
        </w:r>
      </w:hyperlink>
      <w:r w:rsidR="009D234B" w:rsidRPr="00E27804">
        <w:rPr>
          <w:rFonts w:cs="Times New Roman"/>
          <w:noProof/>
          <w:color w:val="000000" w:themeColor="text1"/>
          <w:sz w:val="21"/>
          <w:szCs w:val="21"/>
          <w:lang w:val="sr-Latn-CS"/>
        </w:rPr>
        <w:t xml:space="preserve">, </w:t>
      </w:r>
      <w:r>
        <w:rPr>
          <w:rFonts w:cs="Times New Roman"/>
          <w:noProof/>
          <w:color w:val="000000" w:themeColor="text1"/>
          <w:sz w:val="21"/>
          <w:szCs w:val="21"/>
          <w:lang w:val="sr-Latn-CS"/>
        </w:rPr>
        <w:t>potrebno je dodatno pojačati akcije koje u većoj meri daju odgovor na zloupotrebu dečijeg rada, uključujući i onekcije usmerene na prevenciju ranih (dečijih) brakova i suzbijanje najgorih oblika dečijeg rada</w:t>
      </w:r>
      <w:r w:rsidR="009D234B" w:rsidRPr="00E27804">
        <w:rPr>
          <w:rFonts w:cs="Times New Roman"/>
          <w:noProof/>
          <w:color w:val="000000" w:themeColor="text1"/>
          <w:sz w:val="21"/>
          <w:szCs w:val="21"/>
          <w:lang w:val="sr-Latn-CS"/>
        </w:rPr>
        <w:t xml:space="preserve">. </w:t>
      </w:r>
      <w:hyperlink r:id="rId14" w:history="1">
        <w:r>
          <w:rPr>
            <w:rStyle w:val="Hyperlink"/>
            <w:rFonts w:cs="Times New Roman"/>
            <w:noProof/>
            <w:sz w:val="21"/>
            <w:szCs w:val="21"/>
            <w:lang w:val="sr-Latn-CS"/>
          </w:rPr>
          <w:t>Akcioni plan ove strategije za period</w:t>
        </w:r>
        <w:r w:rsidR="009D234B" w:rsidRPr="00E27804">
          <w:rPr>
            <w:rStyle w:val="Hyperlink"/>
            <w:rFonts w:cs="Times New Roman"/>
            <w:noProof/>
            <w:sz w:val="21"/>
            <w:szCs w:val="21"/>
            <w:lang w:val="sr-Latn-CS"/>
          </w:rPr>
          <w:t xml:space="preserve"> 2017</w:t>
        </w:r>
        <w:r w:rsidR="00DE3CF8" w:rsidRPr="00E27804">
          <w:rPr>
            <w:rStyle w:val="Hyperlink"/>
            <w:rFonts w:cs="Times New Roman"/>
            <w:noProof/>
            <w:sz w:val="21"/>
            <w:szCs w:val="21"/>
            <w:lang w:val="sr-Latn-CS"/>
          </w:rPr>
          <w:t>-2018</w:t>
        </w:r>
      </w:hyperlink>
      <w:r w:rsidR="00DE3CF8" w:rsidRPr="00E27804">
        <w:rPr>
          <w:rFonts w:cs="Times New Roman"/>
          <w:noProof/>
          <w:color w:val="000000" w:themeColor="text1"/>
          <w:sz w:val="21"/>
          <w:szCs w:val="21"/>
          <w:lang w:val="sr-Latn-CS"/>
        </w:rPr>
        <w:t xml:space="preserve">. </w:t>
      </w:r>
      <w:r>
        <w:rPr>
          <w:rFonts w:cs="Times New Roman"/>
          <w:noProof/>
          <w:color w:val="000000" w:themeColor="text1"/>
          <w:sz w:val="21"/>
          <w:szCs w:val="21"/>
          <w:lang w:val="sr-Latn-CS"/>
        </w:rPr>
        <w:t>godine već eksplicitno navodi potrebu za razvojem jednog broja aktivnosti koje su usmerene ka obezbeđenju</w:t>
      </w:r>
      <w:r w:rsidR="009D234B" w:rsidRPr="00E27804">
        <w:rPr>
          <w:rFonts w:cs="Times New Roman"/>
          <w:noProof/>
          <w:color w:val="000000" w:themeColor="text1"/>
          <w:sz w:val="21"/>
          <w:szCs w:val="21"/>
          <w:lang w:val="sr-Latn-CS"/>
        </w:rPr>
        <w:t xml:space="preserve"> </w:t>
      </w:r>
      <w:r>
        <w:rPr>
          <w:rFonts w:cs="Times New Roman"/>
          <w:noProof/>
          <w:color w:val="000000" w:themeColor="text1"/>
          <w:sz w:val="21"/>
          <w:szCs w:val="21"/>
          <w:lang w:val="sr-Latn-CS"/>
        </w:rPr>
        <w:t>programa podrške za decu koja rade na ulici</w:t>
      </w:r>
      <w:r w:rsidR="009D234B" w:rsidRPr="00E27804">
        <w:rPr>
          <w:rStyle w:val="FootnoteReference"/>
          <w:rFonts w:cs="Times New Roman"/>
          <w:noProof/>
          <w:color w:val="000000" w:themeColor="text1"/>
          <w:sz w:val="21"/>
          <w:szCs w:val="21"/>
          <w:lang w:val="sr-Latn-CS"/>
        </w:rPr>
        <w:footnoteReference w:id="16"/>
      </w:r>
      <w:r w:rsidR="009D234B" w:rsidRPr="00E27804">
        <w:rPr>
          <w:rFonts w:cs="Times New Roman"/>
          <w:noProof/>
          <w:color w:val="000000" w:themeColor="text1"/>
          <w:sz w:val="21"/>
          <w:szCs w:val="21"/>
          <w:lang w:val="sr-Latn-CS"/>
        </w:rPr>
        <w:t xml:space="preserve">. </w:t>
      </w:r>
    </w:p>
    <w:p w:rsidR="000B07C8" w:rsidRPr="000B07C8" w:rsidRDefault="00B2614D" w:rsidP="000B07C8">
      <w:pPr>
        <w:tabs>
          <w:tab w:val="left" w:pos="270"/>
          <w:tab w:val="left" w:pos="720"/>
        </w:tabs>
        <w:spacing w:after="120"/>
        <w:jc w:val="both"/>
        <w:rPr>
          <w:rFonts w:cs="Times New Roman"/>
          <w:sz w:val="21"/>
          <w:szCs w:val="21"/>
          <w:lang w:val="sr-Cyrl-CS"/>
        </w:rPr>
      </w:pPr>
      <w:r>
        <w:rPr>
          <w:rFonts w:cs="Times New Roman"/>
          <w:b/>
          <w:sz w:val="21"/>
          <w:szCs w:val="21"/>
          <w:lang w:val="sr-Cyrl-CS"/>
        </w:rPr>
        <w:t xml:space="preserve">Strategija bezbednosti i zdravlja na radu </w:t>
      </w:r>
      <w:r w:rsidR="000B07C8" w:rsidRPr="000B07C8">
        <w:rPr>
          <w:rFonts w:cs="Times New Roman"/>
          <w:b/>
          <w:sz w:val="21"/>
          <w:szCs w:val="21"/>
          <w:lang w:val="sr-Cyrl-CS"/>
        </w:rPr>
        <w:t>2013-2017</w:t>
      </w:r>
      <w:r w:rsidR="000B07C8" w:rsidRPr="00B2614D">
        <w:rPr>
          <w:rStyle w:val="FootnoteReference"/>
          <w:rFonts w:cs="Times New Roman"/>
          <w:b/>
          <w:sz w:val="21"/>
          <w:szCs w:val="21"/>
          <w:lang w:val="sr-Cyrl-CS"/>
        </w:rPr>
        <w:footnoteReference w:id="17"/>
      </w:r>
      <w:r w:rsidR="000B07C8" w:rsidRPr="000B07C8">
        <w:rPr>
          <w:rFonts w:cs="Times New Roman"/>
          <w:sz w:val="21"/>
          <w:szCs w:val="21"/>
          <w:lang w:val="sr-Cyrl-CS"/>
        </w:rPr>
        <w:t xml:space="preserve"> </w:t>
      </w:r>
      <w:r>
        <w:rPr>
          <w:rFonts w:cs="Times New Roman"/>
          <w:sz w:val="21"/>
          <w:szCs w:val="21"/>
          <w:lang w:val="sr-Cyrl-CS"/>
        </w:rPr>
        <w:t>je procenjena kao značajna za oblast dečijeg rada i zbog pitanja koja pokreće kao što je potreba kontrole u oblasti neformalne ekonomije, koja je jedna od sfera u kojoj se principi sigurnosti i zdravlja na radu ne poštuju u potpunosti</w:t>
      </w:r>
      <w:r w:rsidR="000B07C8" w:rsidRPr="000B07C8">
        <w:rPr>
          <w:rFonts w:cs="Times New Roman"/>
          <w:sz w:val="21"/>
          <w:szCs w:val="21"/>
          <w:lang w:val="sr-Cyrl-CS"/>
        </w:rPr>
        <w:t xml:space="preserve">. </w:t>
      </w:r>
      <w:r>
        <w:rPr>
          <w:rFonts w:cs="Times New Roman"/>
          <w:sz w:val="21"/>
          <w:szCs w:val="21"/>
          <w:lang w:val="sr-Cyrl-CS"/>
        </w:rPr>
        <w:t>Prateći akcioni plan na žalost ne sadrži mere i politike koje su od značaja za eliminaciju dečijeg rada</w:t>
      </w:r>
      <w:r w:rsidR="000B07C8" w:rsidRPr="000B07C8">
        <w:rPr>
          <w:rFonts w:cs="Times New Roman"/>
          <w:sz w:val="21"/>
          <w:szCs w:val="21"/>
          <w:lang w:val="sr-Cyrl-CS"/>
        </w:rPr>
        <w:t>.</w:t>
      </w:r>
    </w:p>
    <w:p w:rsidR="00B2614D" w:rsidRDefault="00B2614D" w:rsidP="000B07C8">
      <w:pPr>
        <w:pStyle w:val="CommentText"/>
        <w:jc w:val="both"/>
        <w:rPr>
          <w:color w:val="000000" w:themeColor="text1"/>
          <w:sz w:val="21"/>
          <w:szCs w:val="21"/>
          <w:lang w:val="sr-Cyrl-CS"/>
        </w:rPr>
      </w:pPr>
      <w:r>
        <w:rPr>
          <w:b/>
          <w:color w:val="000000" w:themeColor="text1"/>
          <w:sz w:val="21"/>
          <w:szCs w:val="21"/>
          <w:lang w:val="sr-Cyrl-CS"/>
        </w:rPr>
        <w:t xml:space="preserve">Strategija prevencije i zaštite od diskriminacije </w:t>
      </w:r>
      <w:r>
        <w:rPr>
          <w:color w:val="000000" w:themeColor="text1"/>
          <w:sz w:val="21"/>
          <w:szCs w:val="21"/>
          <w:lang w:val="sr-Cyrl-CS"/>
        </w:rPr>
        <w:t xml:space="preserve">iz </w:t>
      </w:r>
      <w:r w:rsidR="000B07C8" w:rsidRPr="000B07C8">
        <w:rPr>
          <w:color w:val="000000" w:themeColor="text1"/>
          <w:sz w:val="21"/>
          <w:szCs w:val="21"/>
          <w:lang w:val="sr-Cyrl-CS"/>
        </w:rPr>
        <w:t xml:space="preserve">2013. </w:t>
      </w:r>
      <w:r>
        <w:rPr>
          <w:color w:val="000000" w:themeColor="text1"/>
          <w:sz w:val="21"/>
          <w:szCs w:val="21"/>
          <w:lang w:val="sr-Cyrl-CS"/>
        </w:rPr>
        <w:t>godine posvećena je sprečavanju diskriminacije i unapređivanju položaja osetljivih grupa, uključujući decu</w:t>
      </w:r>
      <w:r w:rsidR="000B07C8" w:rsidRPr="000B07C8">
        <w:rPr>
          <w:color w:val="000000" w:themeColor="text1"/>
          <w:sz w:val="21"/>
          <w:szCs w:val="21"/>
          <w:lang w:val="sr-Cyrl-CS"/>
        </w:rPr>
        <w:t xml:space="preserve">. </w:t>
      </w:r>
      <w:r>
        <w:rPr>
          <w:color w:val="000000" w:themeColor="text1"/>
          <w:sz w:val="21"/>
          <w:szCs w:val="21"/>
          <w:lang w:val="sr-Cyrl-CS"/>
        </w:rPr>
        <w:t>Opšti cilj ove strategije, kada je reč o pravima deteta, je sprečavanje kršenja zabrane diskriminacije prema deci, kroz zakonodavne i regulatorne reforme i ukidanje diskriminatorskih praksi prema deci, naročito deci romske nacionalnosti, izbegloj i interno raseljenoj deci, kao i deci koja su žrtve nasilja i eksploatacije.</w:t>
      </w:r>
    </w:p>
    <w:p w:rsidR="00912A6C" w:rsidRPr="000B07C8" w:rsidRDefault="00912A6C" w:rsidP="000B07C8">
      <w:pPr>
        <w:pStyle w:val="CommentText"/>
        <w:jc w:val="both"/>
        <w:rPr>
          <w:color w:val="000000" w:themeColor="text1"/>
          <w:sz w:val="21"/>
          <w:szCs w:val="21"/>
          <w:lang w:val="sr-Cyrl-CS"/>
        </w:rPr>
      </w:pPr>
    </w:p>
    <w:bookmarkStart w:id="10" w:name="_Hlk499906262"/>
    <w:p w:rsidR="00B2614D" w:rsidRPr="00B2614D" w:rsidRDefault="003F69E3" w:rsidP="006F6C43">
      <w:pPr>
        <w:shd w:val="clear" w:color="auto" w:fill="FFFFFF"/>
        <w:spacing w:after="120"/>
        <w:jc w:val="both"/>
        <w:rPr>
          <w:rFonts w:cs="Times New Roman"/>
          <w:sz w:val="21"/>
          <w:szCs w:val="21"/>
          <w:lang w:val="sr-Latn-CS"/>
        </w:rPr>
      </w:pPr>
      <w:r>
        <w:fldChar w:fldCharType="begin"/>
      </w:r>
      <w:r w:rsidR="006E0D29">
        <w:instrText xml:space="preserve"> HYPERLINK "file:///C:\\Users\\MILICA\\AppData\\Local\\Microsoft\\Windows\\Temporary%20Internet%20Files\\Content.Outlook\\X31YATDJ\\startegija-prev-i-suzb-trg-ljudima009_cyr.zip%20-%20ZIP%20archive,%20unpacked%20size%20102,665%20bytes" </w:instrText>
      </w:r>
      <w:r>
        <w:fldChar w:fldCharType="separate"/>
      </w:r>
      <w:r w:rsidR="00B2614D">
        <w:rPr>
          <w:rStyle w:val="Hyperlink"/>
          <w:rFonts w:cs="Times New Roman"/>
          <w:b/>
          <w:sz w:val="21"/>
          <w:szCs w:val="21"/>
          <w:lang w:val="sr-Cyrl-CS"/>
        </w:rPr>
        <w:t>Strategija prevencije i suzbijanja trgovine ljudima, posebno ženama i decom i zaštita žrtava</w:t>
      </w:r>
      <w:r>
        <w:rPr>
          <w:rStyle w:val="Hyperlink"/>
          <w:rFonts w:cs="Times New Roman"/>
          <w:b/>
          <w:sz w:val="21"/>
          <w:szCs w:val="21"/>
          <w:lang w:val="sr-Cyrl-CS"/>
        </w:rPr>
        <w:fldChar w:fldCharType="end"/>
      </w:r>
      <w:r w:rsidR="0056547B" w:rsidRPr="000B07C8">
        <w:rPr>
          <w:rFonts w:cs="Times New Roman"/>
          <w:b/>
          <w:sz w:val="21"/>
          <w:szCs w:val="21"/>
          <w:lang w:val="sr-Latn-CS"/>
        </w:rPr>
        <w:t>,</w:t>
      </w:r>
      <w:bookmarkEnd w:id="10"/>
      <w:r w:rsidR="00B2614D">
        <w:rPr>
          <w:rFonts w:cs="Times New Roman"/>
          <w:b/>
          <w:sz w:val="21"/>
          <w:szCs w:val="21"/>
          <w:lang w:val="sr-Latn-CS"/>
        </w:rPr>
        <w:t xml:space="preserve"> </w:t>
      </w:r>
      <w:r w:rsidR="00B2614D" w:rsidRPr="00B2614D">
        <w:rPr>
          <w:rFonts w:cs="Times New Roman"/>
          <w:sz w:val="21"/>
          <w:szCs w:val="21"/>
          <w:lang w:val="sr-Latn-CS"/>
        </w:rPr>
        <w:t xml:space="preserve">u fokus stavlja  zaštitu dece koja su žrtve trgovine ljudima. </w:t>
      </w:r>
    </w:p>
    <w:p w:rsidR="00B2614D" w:rsidRPr="00B2614D" w:rsidRDefault="00B2614D" w:rsidP="006F6C43">
      <w:pPr>
        <w:shd w:val="clear" w:color="auto" w:fill="FFFFFF"/>
        <w:spacing w:after="120"/>
        <w:jc w:val="both"/>
        <w:rPr>
          <w:rFonts w:cs="Times New Roman"/>
          <w:sz w:val="21"/>
          <w:szCs w:val="21"/>
          <w:lang w:val="sr-Latn-CS"/>
        </w:rPr>
      </w:pPr>
      <w:r w:rsidRPr="00B2614D">
        <w:rPr>
          <w:rFonts w:cs="Times New Roman"/>
          <w:sz w:val="21"/>
          <w:szCs w:val="21"/>
          <w:lang w:val="sr-Latn-CS"/>
        </w:rPr>
        <w:t xml:space="preserve">Postojeće nacionalne strategije ne sadrže ciljeve ili mere koje se eksplicitno odnose na zloupotrebu dečijeg rada, ali predstavljaju okvir u koji se mere predložene u Mapi puta mogu ugraditi. Na taj način ove mere mogu da postanu sastavni deo nacionalnih strategija čija je izrada u toku ili je u planu njihova revizija. </w:t>
      </w:r>
    </w:p>
    <w:p w:rsidR="007C38A9" w:rsidRPr="00A51F88" w:rsidRDefault="00B2614D" w:rsidP="006F6C43">
      <w:pPr>
        <w:shd w:val="clear" w:color="auto" w:fill="FFFFFF"/>
        <w:spacing w:after="120"/>
        <w:jc w:val="both"/>
        <w:rPr>
          <w:rFonts w:cs="Times New Roman"/>
          <w:i/>
          <w:sz w:val="21"/>
          <w:szCs w:val="21"/>
        </w:rPr>
      </w:pPr>
      <w:r w:rsidRPr="00B2614D">
        <w:rPr>
          <w:rFonts w:cs="Times New Roman"/>
          <w:sz w:val="21"/>
          <w:szCs w:val="21"/>
          <w:lang w:val="sr-Latn-CS"/>
        </w:rPr>
        <w:t>Jedna od predloženih mera u Mapi puta koju je potrebno ugraditi u relevantne strategije odnosi se na definisanje međusektorske saradnje u oblasti prevencije i eliminacije zloupotrebe dečijeg rada kao strateškog cilja u sledeće strategije</w:t>
      </w:r>
      <w:r w:rsidR="00CA2EEC">
        <w:rPr>
          <w:rFonts w:cs="Times New Roman"/>
          <w:bCs/>
          <w:color w:val="000000" w:themeColor="text1"/>
          <w:sz w:val="21"/>
          <w:szCs w:val="21"/>
          <w:lang w:val="sr-Cyrl-CS"/>
        </w:rPr>
        <w:t xml:space="preserve">: </w:t>
      </w:r>
      <w:r>
        <w:rPr>
          <w:rFonts w:cs="Times New Roman"/>
          <w:i/>
          <w:color w:val="000000" w:themeColor="text1"/>
          <w:sz w:val="21"/>
          <w:szCs w:val="21"/>
          <w:lang w:val="sr-Cyrl-CS"/>
        </w:rPr>
        <w:t>Strategiju za prevenciju i zaštitu dece od nasilja, Strategiju razvoja socijalne zaštite, Strategiju prevencije i suzbijanja trgovine ljudima, posebno ženama i decom i zaštita žrtava, Strategiju razvoja obrazovanja, Strategiju za socijalno uključivanje Roma i Romkinja, Strategiju bezbednosti i zdravlja na radu, Strategiju javnog zdravlja, predviđeni Nacionalni akcioni plan za decu i Akcioni plan za mlade</w:t>
      </w:r>
      <w:r w:rsidR="00794FC8" w:rsidRPr="00A51F88">
        <w:rPr>
          <w:rFonts w:cs="Times New Roman"/>
          <w:i/>
          <w:sz w:val="21"/>
          <w:szCs w:val="21"/>
          <w:lang w:val="sr-Cyrl-CS"/>
        </w:rPr>
        <w:t>.</w:t>
      </w:r>
    </w:p>
    <w:p w:rsidR="00C81ADB" w:rsidRPr="000440EC" w:rsidRDefault="00B2614D" w:rsidP="007B509D">
      <w:pPr>
        <w:shd w:val="clear" w:color="auto" w:fill="F2F2F2" w:themeFill="background1" w:themeFillShade="F2"/>
        <w:jc w:val="both"/>
        <w:rPr>
          <w:rFonts w:eastAsia="Times New Roman" w:cs="Times New Roman"/>
          <w:color w:val="000000" w:themeColor="text1"/>
          <w:sz w:val="21"/>
          <w:szCs w:val="21"/>
          <w:lang w:val="sr-Cyrl-CS"/>
        </w:rPr>
      </w:pPr>
      <w:r>
        <w:rPr>
          <w:rFonts w:cs="Times New Roman"/>
          <w:color w:val="000000" w:themeColor="text1"/>
          <w:sz w:val="21"/>
          <w:szCs w:val="21"/>
          <w:lang w:val="sr-Cyrl-CS"/>
        </w:rPr>
        <w:t>Pored međusektorske saradnje posebno je važno uspostavljanje partnerskog odnosa u okviru saradnj</w:t>
      </w:r>
      <w:r>
        <w:rPr>
          <w:rFonts w:eastAsia="Times New Roman" w:cs="Times New Roman"/>
          <w:color w:val="000000" w:themeColor="text1"/>
          <w:sz w:val="21"/>
          <w:szCs w:val="21"/>
          <w:lang w:val="sr-Cyrl-CS"/>
        </w:rPr>
        <w:t>e</w:t>
      </w:r>
      <w:r w:rsidR="007C38A9" w:rsidRPr="000440EC">
        <w:rPr>
          <w:rFonts w:eastAsia="Times New Roman" w:cs="Times New Roman"/>
          <w:color w:val="000000" w:themeColor="text1"/>
          <w:sz w:val="21"/>
          <w:szCs w:val="21"/>
          <w:lang w:val="sr-Cyrl-CS"/>
        </w:rPr>
        <w:t>:</w:t>
      </w:r>
    </w:p>
    <w:p w:rsidR="00B2614D" w:rsidRDefault="00B2614D" w:rsidP="002D32A2">
      <w:pPr>
        <w:pStyle w:val="ListParagraph"/>
        <w:numPr>
          <w:ilvl w:val="0"/>
          <w:numId w:val="3"/>
        </w:numPr>
        <w:shd w:val="clear" w:color="auto" w:fill="F2F2F2" w:themeFill="background1" w:themeFillShade="F2"/>
        <w:spacing w:after="120"/>
        <w:ind w:hanging="720"/>
        <w:jc w:val="both"/>
        <w:rPr>
          <w:rFonts w:eastAsia="Times New Roman" w:cs="Times New Roman"/>
          <w:bCs/>
          <w:color w:val="000000" w:themeColor="text1"/>
          <w:sz w:val="21"/>
          <w:szCs w:val="21"/>
          <w:lang w:val="sr-Cyrl-CS"/>
        </w:rPr>
      </w:pPr>
      <w:r>
        <w:rPr>
          <w:rFonts w:eastAsia="Times New Roman" w:cs="Times New Roman"/>
          <w:bCs/>
          <w:color w:val="000000" w:themeColor="text1"/>
          <w:sz w:val="21"/>
          <w:szCs w:val="21"/>
          <w:lang w:val="sr-Cyrl-CS"/>
        </w:rPr>
        <w:t>vladinog i nevladinog sektora, i</w:t>
      </w:r>
    </w:p>
    <w:p w:rsidR="001905EF" w:rsidRPr="00CA2EEC" w:rsidRDefault="00B2614D" w:rsidP="002D32A2">
      <w:pPr>
        <w:pStyle w:val="ListParagraph"/>
        <w:numPr>
          <w:ilvl w:val="0"/>
          <w:numId w:val="3"/>
        </w:numPr>
        <w:shd w:val="clear" w:color="auto" w:fill="F2F2F2" w:themeFill="background1" w:themeFillShade="F2"/>
        <w:spacing w:after="120"/>
        <w:ind w:hanging="720"/>
        <w:jc w:val="both"/>
        <w:rPr>
          <w:rFonts w:eastAsia="Times New Roman" w:cs="Times New Roman"/>
          <w:color w:val="000000" w:themeColor="text1"/>
          <w:sz w:val="21"/>
          <w:szCs w:val="21"/>
          <w:lang w:val="sr-Cyrl-CS"/>
        </w:rPr>
      </w:pPr>
      <w:r>
        <w:rPr>
          <w:rFonts w:eastAsia="Times New Roman" w:cs="Times New Roman"/>
          <w:bCs/>
          <w:color w:val="000000" w:themeColor="text1"/>
          <w:sz w:val="21"/>
          <w:szCs w:val="21"/>
          <w:lang w:val="sr-Cyrl-CS"/>
        </w:rPr>
        <w:t>centralnih vlasti Srbije i lokalne samouprave u okviru sektorskih politika i u okviru integralnih strategija i programa</w:t>
      </w:r>
      <w:r w:rsidR="00536DF5" w:rsidRPr="00CA2EEC">
        <w:rPr>
          <w:rFonts w:eastAsia="Times New Roman" w:cs="Times New Roman"/>
          <w:color w:val="000000" w:themeColor="text1"/>
          <w:sz w:val="21"/>
          <w:szCs w:val="21"/>
          <w:lang w:val="sr-Cyrl-CS"/>
        </w:rPr>
        <w:t>.</w:t>
      </w:r>
      <w:r w:rsidR="00C81ADB" w:rsidRPr="00CA2EEC">
        <w:rPr>
          <w:rFonts w:eastAsia="Times New Roman" w:cs="Times New Roman"/>
          <w:color w:val="000000" w:themeColor="text1"/>
          <w:sz w:val="21"/>
          <w:szCs w:val="21"/>
          <w:lang w:val="sr-Cyrl-CS"/>
        </w:rPr>
        <w:t xml:space="preserve"> </w:t>
      </w:r>
    </w:p>
    <w:p w:rsidR="00794FC8" w:rsidRPr="001905EF" w:rsidRDefault="00B2614D" w:rsidP="00B2614D">
      <w:pPr>
        <w:shd w:val="clear" w:color="auto" w:fill="F2F2F2" w:themeFill="background1" w:themeFillShade="F2"/>
        <w:spacing w:after="120"/>
        <w:jc w:val="both"/>
        <w:rPr>
          <w:rFonts w:eastAsia="Times New Roman" w:cs="Times New Roman"/>
          <w:color w:val="000000" w:themeColor="text1"/>
          <w:sz w:val="21"/>
          <w:szCs w:val="21"/>
          <w:lang w:val="sr-Cyrl-CS"/>
        </w:rPr>
      </w:pPr>
      <w:r>
        <w:rPr>
          <w:rFonts w:eastAsia="Times New Roman" w:cs="Times New Roman"/>
          <w:bCs/>
          <w:color w:val="000000" w:themeColor="text1"/>
          <w:sz w:val="21"/>
          <w:szCs w:val="21"/>
          <w:lang w:val="sr-Cyrl-CS"/>
        </w:rPr>
        <w:t>Uključivanje dece i mladih u akcije koje se odnose na njih je takođe od posebnog značaja i u oblasti prevencije zloupotrebe dečijeg rada</w:t>
      </w:r>
      <w:r w:rsidR="00F559CC" w:rsidRPr="001905EF">
        <w:rPr>
          <w:rFonts w:eastAsia="Times New Roman" w:cs="Times New Roman"/>
          <w:bCs/>
          <w:color w:val="000000" w:themeColor="text1"/>
          <w:sz w:val="21"/>
          <w:szCs w:val="21"/>
          <w:lang w:val="sr-Cyrl-CS"/>
        </w:rPr>
        <w:t>.</w:t>
      </w:r>
    </w:p>
    <w:p w:rsidR="00957BA0" w:rsidRPr="000440EC" w:rsidRDefault="00957BA0" w:rsidP="00957BA0">
      <w:pPr>
        <w:jc w:val="both"/>
        <w:rPr>
          <w:b/>
          <w:i/>
          <w:color w:val="000000" w:themeColor="text1"/>
          <w:sz w:val="21"/>
          <w:szCs w:val="21"/>
          <w:lang w:val="sr-Latn-CS"/>
        </w:rPr>
      </w:pPr>
    </w:p>
    <w:p w:rsidR="007B509D" w:rsidRDefault="007B509D" w:rsidP="0056547B">
      <w:pPr>
        <w:pBdr>
          <w:top w:val="single" w:sz="4" w:space="1" w:color="auto"/>
          <w:left w:val="single" w:sz="4" w:space="4" w:color="auto"/>
          <w:bottom w:val="single" w:sz="4" w:space="1" w:color="auto"/>
          <w:right w:val="single" w:sz="4" w:space="4" w:color="auto"/>
        </w:pBdr>
        <w:spacing w:after="120"/>
        <w:jc w:val="both"/>
        <w:rPr>
          <w:rFonts w:cs="Times New Roman"/>
          <w:color w:val="365F91" w:themeColor="accent1" w:themeShade="BF"/>
          <w:sz w:val="32"/>
          <w:szCs w:val="32"/>
          <w:lang w:val="sr-Latn-CS"/>
        </w:rPr>
      </w:pPr>
      <w:r>
        <w:rPr>
          <w:rFonts w:cs="Times New Roman"/>
          <w:color w:val="365F91" w:themeColor="accent1" w:themeShade="BF"/>
          <w:sz w:val="32"/>
          <w:szCs w:val="32"/>
          <w:lang w:val="sr-Latn-CS"/>
        </w:rPr>
        <w:t>Ključna preporuka</w:t>
      </w:r>
    </w:p>
    <w:p w:rsidR="0056547B" w:rsidRPr="001905EF" w:rsidRDefault="007B509D" w:rsidP="0056547B">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Cyrl-CS"/>
        </w:rPr>
      </w:pPr>
      <w:r>
        <w:rPr>
          <w:rFonts w:cs="Times New Roman"/>
          <w:sz w:val="21"/>
          <w:szCs w:val="21"/>
          <w:lang w:val="sr-Latn-CS"/>
        </w:rPr>
        <w:t xml:space="preserve">Mere definisane u </w:t>
      </w:r>
      <w:r>
        <w:rPr>
          <w:rFonts w:cs="Times New Roman"/>
          <w:i/>
          <w:sz w:val="21"/>
          <w:szCs w:val="21"/>
          <w:lang w:val="sr-Latn-CS"/>
        </w:rPr>
        <w:t xml:space="preserve">Mapi puta </w:t>
      </w:r>
      <w:r>
        <w:rPr>
          <w:rFonts w:cs="Times New Roman"/>
          <w:sz w:val="21"/>
          <w:szCs w:val="21"/>
          <w:lang w:val="sr-Latn-CS"/>
        </w:rPr>
        <w:t>se inkorporiraju u strategije i akcione planove relevantne za unapređenje ukupnog položaja dece u Srbiji. Dalji razvoj partnerstava kroz unapređenu saradnju između različitih sistema, vladinog i nevladinog sektora i republičkog i lokalnog nivoa je od izuzetnog značaja za uspešnu implementaciju politika usmerenih na zaštitu dece, uključujući i politike za suzbijanje zloupotrebe dečijeg rada</w:t>
      </w:r>
      <w:r w:rsidR="00293807" w:rsidRPr="001661AA">
        <w:rPr>
          <w:rFonts w:cs="Times New Roman"/>
          <w:sz w:val="21"/>
          <w:szCs w:val="21"/>
          <w:lang w:val="sr-Cyrl-CS"/>
        </w:rPr>
        <w:t>.</w:t>
      </w:r>
    </w:p>
    <w:p w:rsidR="0056547B" w:rsidRPr="00293807" w:rsidRDefault="0056547B" w:rsidP="0056547B">
      <w:pPr>
        <w:spacing w:after="120"/>
        <w:rPr>
          <w:lang w:val="sr-Cyrl-CS"/>
        </w:rPr>
      </w:pPr>
    </w:p>
    <w:p w:rsidR="007B509D" w:rsidRPr="007B509D" w:rsidRDefault="007B509D" w:rsidP="002D32A2">
      <w:pPr>
        <w:pStyle w:val="ListParagraph"/>
        <w:numPr>
          <w:ilvl w:val="1"/>
          <w:numId w:val="5"/>
        </w:numPr>
        <w:ind w:left="709" w:hanging="709"/>
        <w:rPr>
          <w:rStyle w:val="Heading2Char"/>
          <w:rFonts w:ascii="Times New Roman" w:hAnsi="Times New Roman" w:cs="Times New Roman"/>
          <w:sz w:val="36"/>
          <w:szCs w:val="32"/>
        </w:rPr>
      </w:pPr>
      <w:bookmarkStart w:id="11" w:name="_Toc513027969"/>
      <w:r w:rsidRPr="007B509D">
        <w:rPr>
          <w:rStyle w:val="Heading2Char"/>
          <w:rFonts w:ascii="Times New Roman" w:hAnsi="Times New Roman" w:cs="Times New Roman"/>
          <w:sz w:val="36"/>
          <w:szCs w:val="32"/>
        </w:rPr>
        <w:t>Normativni okvir</w:t>
      </w:r>
      <w:bookmarkEnd w:id="11"/>
      <w:r w:rsidRPr="007B509D">
        <w:rPr>
          <w:rStyle w:val="Heading2Char"/>
          <w:rFonts w:ascii="Times New Roman" w:hAnsi="Times New Roman" w:cs="Times New Roman"/>
          <w:sz w:val="36"/>
          <w:szCs w:val="32"/>
        </w:rPr>
        <w:t xml:space="preserve"> </w:t>
      </w:r>
    </w:p>
    <w:p w:rsidR="00410737" w:rsidRPr="00E27804" w:rsidRDefault="00410737" w:rsidP="00410737">
      <w:pPr>
        <w:rPr>
          <w:lang w:val="sr-Latn-CS"/>
        </w:rPr>
      </w:pPr>
    </w:p>
    <w:p w:rsidR="00434D64" w:rsidRDefault="00434D64" w:rsidP="007C6C23">
      <w:pPr>
        <w:spacing w:after="120"/>
        <w:jc w:val="both"/>
        <w:rPr>
          <w:rFonts w:cs="Times New Roman"/>
          <w:sz w:val="21"/>
          <w:szCs w:val="21"/>
          <w:lang w:val="sr-Latn-CS"/>
        </w:rPr>
      </w:pPr>
      <w:r>
        <w:rPr>
          <w:rFonts w:cs="Times New Roman"/>
          <w:sz w:val="21"/>
          <w:szCs w:val="21"/>
          <w:lang w:val="sr-Latn-CS"/>
        </w:rPr>
        <w:t>Prema navodima u dokumentu</w:t>
      </w:r>
      <w:r w:rsidR="00B36CE5" w:rsidRPr="00E27804">
        <w:rPr>
          <w:rFonts w:cs="Times New Roman"/>
          <w:sz w:val="21"/>
          <w:szCs w:val="21"/>
          <w:lang w:val="sr-Latn-CS"/>
        </w:rPr>
        <w:t xml:space="preserve"> </w:t>
      </w:r>
      <w:hyperlink r:id="rId15" w:history="1">
        <w:r w:rsidRPr="00187A61">
          <w:rPr>
            <w:rStyle w:val="Hyperlink"/>
            <w:rFonts w:cs="Times New Roman"/>
            <w:b/>
            <w:sz w:val="21"/>
            <w:szCs w:val="21"/>
            <w:u w:val="none"/>
            <w:lang w:val="en-GB"/>
          </w:rPr>
          <w:t>Child Protection Index</w:t>
        </w:r>
      </w:hyperlink>
      <w:r w:rsidR="00B36CE5" w:rsidRPr="00E27804">
        <w:rPr>
          <w:rStyle w:val="FootnoteReference"/>
          <w:rFonts w:cs="Times New Roman"/>
          <w:sz w:val="21"/>
          <w:szCs w:val="21"/>
          <w:lang w:val="sr-Latn-CS"/>
        </w:rPr>
        <w:footnoteReference w:id="18"/>
      </w:r>
      <w:r w:rsidR="00B36CE5" w:rsidRPr="00E27804">
        <w:rPr>
          <w:rFonts w:cs="Times New Roman"/>
          <w:sz w:val="21"/>
          <w:szCs w:val="21"/>
          <w:lang w:val="sr-Latn-CS"/>
        </w:rPr>
        <w:t xml:space="preserve">, </w:t>
      </w:r>
      <w:r>
        <w:rPr>
          <w:rFonts w:cs="Times New Roman"/>
          <w:sz w:val="21"/>
          <w:szCs w:val="21"/>
          <w:lang w:val="sr-Latn-CS"/>
        </w:rPr>
        <w:t>Srbija ima visoku vrednost indikatora koji se odnosi na zakonodavni i normativni okvir koji štiti decu od svih oblika fizičkog i mentalnog nasilja, telesnog kažnjavanja i drugih oblika okrutnog i ponižavajućeg ponašanja u svim sredinama. Najveći razlog tome je usklađenost domaćih propisa sa najvećim brojem članova UN Konvencije o pravima deteta.</w:t>
      </w:r>
    </w:p>
    <w:p w:rsidR="00434D64" w:rsidRDefault="00434D64" w:rsidP="00DA617E">
      <w:pPr>
        <w:shd w:val="clear" w:color="auto" w:fill="FFFFFF" w:themeFill="background1"/>
        <w:spacing w:after="120"/>
        <w:jc w:val="both"/>
        <w:rPr>
          <w:rFonts w:cs="Times New Roman"/>
          <w:sz w:val="21"/>
          <w:szCs w:val="21"/>
          <w:lang w:val="sr-Latn-CS"/>
        </w:rPr>
      </w:pPr>
      <w:r>
        <w:rPr>
          <w:rFonts w:cs="Times New Roman"/>
          <w:sz w:val="21"/>
          <w:szCs w:val="21"/>
          <w:lang w:val="sr-Latn-CS"/>
        </w:rPr>
        <w:t xml:space="preserve">Republika Srbija je ratifikovala i </w:t>
      </w:r>
      <w:r>
        <w:rPr>
          <w:rFonts w:cs="Times New Roman"/>
          <w:b/>
          <w:sz w:val="21"/>
          <w:szCs w:val="21"/>
          <w:lang w:val="sr-Latn-CS"/>
        </w:rPr>
        <w:t xml:space="preserve">sve ključne međunarodne konvencije </w:t>
      </w:r>
      <w:r>
        <w:rPr>
          <w:rFonts w:cs="Times New Roman"/>
          <w:sz w:val="21"/>
          <w:szCs w:val="21"/>
          <w:lang w:val="sr-Latn-CS"/>
        </w:rPr>
        <w:t>koje se odnose na dečji rad</w:t>
      </w:r>
      <w:r w:rsidR="00205204" w:rsidRPr="00F960DD">
        <w:rPr>
          <w:rStyle w:val="FootnoteReference"/>
          <w:rFonts w:cs="Times New Roman"/>
          <w:sz w:val="21"/>
          <w:szCs w:val="21"/>
          <w:lang w:val="sr-Latn-CS"/>
        </w:rPr>
        <w:footnoteReference w:id="19"/>
      </w:r>
      <w:r w:rsidR="00205204" w:rsidRPr="00F960DD">
        <w:rPr>
          <w:rFonts w:cs="Times New Roman"/>
          <w:sz w:val="21"/>
          <w:szCs w:val="21"/>
          <w:lang w:val="sr-Latn-CS"/>
        </w:rPr>
        <w:t xml:space="preserve">: </w:t>
      </w:r>
      <w:r>
        <w:rPr>
          <w:rFonts w:cs="Times New Roman"/>
          <w:sz w:val="21"/>
          <w:szCs w:val="21"/>
          <w:lang w:val="sr-Latn-CS"/>
        </w:rPr>
        <w:t xml:space="preserve">Konvenciju MOR broj 138 o minimalnim godinama starosti za zasnivanje radnog odnosa (1973); Preporuku MOR broj 146 o minimalnim godinama za zasnivanje radnog odnosa (1973); Konvenciju MOR broj 29 o prinudnom radu (1930); Konvenciju MOR broj 182 o najgorim oblicima dečijeg rada (1999); Preporuku MOR broj 190 o zabrani i hitnoj akciji za ukidanje najgorih oblika dečijeg rada (1999), Opcioni protokol o oružanom sukobu i Opcioni protokol o prodaji dece, dečijoj prostituciji i dečjoj pornografiji uz Konvenciju o pravima deteta. Ratifikovan je i Protokol za prevenciju, suzbijanje i kažnjavanje trgovine ljudskim bićima, naročito ženama i decom, kao dopuna Konvencije UN protiv trans-nacionalnog organizovanog kriminala (tzv. Palermo protokol). </w:t>
      </w:r>
    </w:p>
    <w:p w:rsidR="00F13598" w:rsidRDefault="00F13598" w:rsidP="00934BBD">
      <w:pPr>
        <w:spacing w:after="120"/>
        <w:jc w:val="both"/>
        <w:rPr>
          <w:rFonts w:cs="Times New Roman"/>
          <w:sz w:val="21"/>
          <w:szCs w:val="21"/>
          <w:lang w:val="sr-Latn-CS"/>
        </w:rPr>
      </w:pPr>
      <w:r>
        <w:rPr>
          <w:rFonts w:cs="Times New Roman"/>
          <w:sz w:val="21"/>
          <w:szCs w:val="21"/>
          <w:lang w:val="sr-Latn-CS"/>
        </w:rPr>
        <w:t>Sve države potpisnice Konvencije MOR-a br. 182 se obavezuju na poštovanje određenih standarda i ugradnju tih standarda u nacionalno zakonodavstvo. Nacionalno zakonodavstvo za zaštitu dece i maloletnika od zloupotrebe dečijeg rada će se dodatno prilagoditi međunarodnim standardima tokom pregovaračkog procesa za pristupanje Srbije Evropskoj uniji.</w:t>
      </w:r>
    </w:p>
    <w:p w:rsidR="00126926" w:rsidRPr="00F960DD" w:rsidRDefault="00F13598" w:rsidP="00934BBD">
      <w:pPr>
        <w:spacing w:after="120"/>
        <w:jc w:val="both"/>
        <w:rPr>
          <w:rFonts w:cs="Times New Roman"/>
          <w:sz w:val="21"/>
          <w:szCs w:val="21"/>
          <w:lang w:val="sr-Latn-CS"/>
        </w:rPr>
      </w:pPr>
      <w:r>
        <w:rPr>
          <w:rFonts w:cs="Times New Roman"/>
          <w:sz w:val="21"/>
          <w:szCs w:val="21"/>
          <w:lang w:val="sr-Latn-CS"/>
        </w:rPr>
        <w:t>Srpsko zakonodavstvo reguliše položaj dece u vezi sa radom i njihovim protivpravnim iskorišćavanjem kroz Zakonom o radu, Krivični zakonik, Porodični zakon, Zakon o zabrani diskriminacije, Zakon o javnom redu i miru, Zakon o osnovama sistema obrazovanja i vaspitanja, Zakon o osnovnom obrazovanju i vaspitanju, Zakon o srednjem obrazovanju i vaspitanju, Zakon o zdravstvenoj zaštiti, Zakon o sprečavanju zlostavljanja na radu, Zakon o bezbednosti i zdravlju na radu, Zakon o mladima, Zakon o zapošljavanju i osiguranju za slučaj nezaposlenosti, Zakon o socijalnoj zaštiti, Zakon o poljoprivredi i ruralnom razvoju i Zakonom o sportu. U kontekstu percepcije zloupotrebe dečjeg rada kao oblika nasilja nad decom, relevantnim se može smatrati i Zakon o sprečavanju nasilja u porodici</w:t>
      </w:r>
      <w:r w:rsidR="00934BBD" w:rsidRPr="00CD7D1D">
        <w:rPr>
          <w:rStyle w:val="FootnoteReference"/>
          <w:rFonts w:cs="Times New Roman"/>
          <w:sz w:val="21"/>
          <w:szCs w:val="21"/>
          <w:lang w:val="sr-Latn-CS"/>
        </w:rPr>
        <w:footnoteReference w:id="20"/>
      </w:r>
      <w:r w:rsidR="00934BBD" w:rsidRPr="0059581D">
        <w:rPr>
          <w:rFonts w:cs="Times New Roman"/>
          <w:sz w:val="21"/>
          <w:szCs w:val="21"/>
          <w:lang w:val="sr-Latn-CS"/>
        </w:rPr>
        <w:t xml:space="preserve">, </w:t>
      </w:r>
      <w:r>
        <w:rPr>
          <w:rFonts w:cs="Times New Roman"/>
          <w:sz w:val="21"/>
          <w:szCs w:val="21"/>
          <w:lang w:val="sr-Latn-CS"/>
        </w:rPr>
        <w:t>čija je primena otpočela u junu 2017. godine</w:t>
      </w:r>
      <w:r w:rsidR="00934BBD" w:rsidRPr="00F960DD">
        <w:rPr>
          <w:rFonts w:cs="Times New Roman"/>
          <w:sz w:val="21"/>
          <w:szCs w:val="21"/>
          <w:lang w:val="sr-Latn-CS"/>
        </w:rPr>
        <w:t xml:space="preserve">. </w:t>
      </w:r>
    </w:p>
    <w:p w:rsidR="00F13598" w:rsidRDefault="00F13598" w:rsidP="00F945B8">
      <w:pPr>
        <w:spacing w:after="120"/>
        <w:jc w:val="both"/>
        <w:rPr>
          <w:rFonts w:cs="Times New Roman"/>
          <w:sz w:val="21"/>
          <w:szCs w:val="21"/>
          <w:lang w:val="sr-Latn-CS"/>
        </w:rPr>
      </w:pPr>
      <w:r>
        <w:rPr>
          <w:rFonts w:cs="Times New Roman"/>
          <w:sz w:val="21"/>
          <w:szCs w:val="21"/>
          <w:lang w:val="sr-Latn-CS"/>
        </w:rPr>
        <w:t>Zakon o radu jasno propisuje uzrasnu granicu za zasnivanje radnog odnosa (15 godina), vrste poslova koje ne može da obavlja maloletna osoba, kao i mere zaštite</w:t>
      </w:r>
      <w:r w:rsidR="00126926" w:rsidRPr="00F960DD">
        <w:rPr>
          <w:rFonts w:cs="Times New Roman"/>
          <w:sz w:val="21"/>
          <w:szCs w:val="21"/>
          <w:vertAlign w:val="superscript"/>
          <w:lang w:val="sr-Latn-CS"/>
        </w:rPr>
        <w:footnoteReference w:id="21"/>
      </w:r>
      <w:r w:rsidR="00126926" w:rsidRPr="00F960DD">
        <w:rPr>
          <w:rFonts w:cs="Times New Roman"/>
          <w:sz w:val="21"/>
          <w:szCs w:val="21"/>
          <w:lang w:val="sr-Latn-CS"/>
        </w:rPr>
        <w:t xml:space="preserve">. </w:t>
      </w:r>
      <w:r>
        <w:rPr>
          <w:rFonts w:cs="Times New Roman"/>
          <w:sz w:val="21"/>
          <w:szCs w:val="21"/>
          <w:lang w:val="sr-Latn-CS"/>
        </w:rPr>
        <w:t>Propisano je najduže radno vreme za mlađe od 18 godina, obavezna je provera zdravstvene sposobnosti deteta za obavljanje određenih poslova</w:t>
      </w:r>
      <w:r w:rsidR="00666306" w:rsidRPr="00E27804">
        <w:rPr>
          <w:rFonts w:cs="Times New Roman"/>
          <w:sz w:val="21"/>
          <w:szCs w:val="21"/>
          <w:lang w:val="sr-Latn-CS"/>
        </w:rPr>
        <w:t xml:space="preserve">, </w:t>
      </w:r>
      <w:r>
        <w:rPr>
          <w:rFonts w:cs="Times New Roman"/>
          <w:sz w:val="21"/>
          <w:szCs w:val="21"/>
          <w:lang w:val="sr-Latn-CS"/>
        </w:rPr>
        <w:t>a zasnivanje radnog odnosa sa maloletnikom uslovljeno je pismenom saglasnošću roditelja, odnosno staratelja</w:t>
      </w:r>
      <w:r w:rsidR="00126926" w:rsidRPr="00E27804">
        <w:rPr>
          <w:rFonts w:cs="Times New Roman"/>
          <w:sz w:val="21"/>
          <w:szCs w:val="21"/>
          <w:lang w:val="sr-Latn-CS"/>
        </w:rPr>
        <w:t xml:space="preserve">. </w:t>
      </w:r>
      <w:r>
        <w:rPr>
          <w:rFonts w:cs="Times New Roman"/>
          <w:sz w:val="21"/>
          <w:szCs w:val="21"/>
          <w:lang w:val="sr-Latn-CS"/>
        </w:rPr>
        <w:t>Tokom 2017. godine Vlada Republike Srbije donela je</w:t>
      </w:r>
      <w:r w:rsidR="00F010E6" w:rsidRPr="00E27804">
        <w:rPr>
          <w:rFonts w:cs="Times New Roman"/>
          <w:sz w:val="21"/>
          <w:szCs w:val="21"/>
          <w:lang w:val="sr-Latn-CS"/>
        </w:rPr>
        <w:t xml:space="preserve"> </w:t>
      </w:r>
      <w:hyperlink r:id="rId16" w:history="1">
        <w:r>
          <w:rPr>
            <w:rStyle w:val="Hyperlink"/>
            <w:rFonts w:cs="Times New Roman"/>
            <w:b/>
            <w:i/>
            <w:sz w:val="21"/>
            <w:szCs w:val="21"/>
            <w:lang w:val="sr-Latn-CS"/>
          </w:rPr>
          <w:t>Uredbu o utvrđivanju opasnog rada za decu</w:t>
        </w:r>
      </w:hyperlink>
      <w:r w:rsidR="00F010E6" w:rsidRPr="00E27804">
        <w:rPr>
          <w:rFonts w:cs="Times New Roman"/>
          <w:sz w:val="21"/>
          <w:szCs w:val="21"/>
          <w:vertAlign w:val="superscript"/>
          <w:lang w:val="sr-Latn-CS"/>
        </w:rPr>
        <w:footnoteReference w:id="22"/>
      </w:r>
      <w:r w:rsidR="00F010E6" w:rsidRPr="00E27804">
        <w:rPr>
          <w:rFonts w:cs="Times New Roman"/>
          <w:sz w:val="21"/>
          <w:szCs w:val="21"/>
          <w:lang w:val="sr-Latn-CS"/>
        </w:rPr>
        <w:t xml:space="preserve"> </w:t>
      </w:r>
      <w:r>
        <w:rPr>
          <w:rFonts w:cs="Times New Roman"/>
          <w:sz w:val="21"/>
          <w:szCs w:val="21"/>
          <w:lang w:val="sr-Latn-CS"/>
        </w:rPr>
        <w:t xml:space="preserve">sa listom </w:t>
      </w:r>
      <w:r>
        <w:rPr>
          <w:rFonts w:cs="Times New Roman"/>
          <w:sz w:val="21"/>
          <w:szCs w:val="21"/>
          <w:lang w:val="sr-Latn-CS"/>
        </w:rPr>
        <w:lastRenderedPageBreak/>
        <w:t>poslova gde su obuhvaćeni svi opasni poslovi i predviđeni rokovi periodičnog revidiranja liste</w:t>
      </w:r>
      <w:r w:rsidR="00F010E6" w:rsidRPr="00E27804">
        <w:rPr>
          <w:rFonts w:cs="Times New Roman"/>
          <w:sz w:val="21"/>
          <w:szCs w:val="21"/>
          <w:lang w:val="sr-Latn-CS"/>
        </w:rPr>
        <w:t xml:space="preserve">. </w:t>
      </w:r>
      <w:r>
        <w:rPr>
          <w:rFonts w:cs="Times New Roman"/>
          <w:sz w:val="21"/>
          <w:szCs w:val="21"/>
          <w:lang w:val="sr-Latn-CS"/>
        </w:rPr>
        <w:t xml:space="preserve">Uredba je komplementarna i sa </w:t>
      </w:r>
      <w:hyperlink r:id="rId17" w:history="1">
        <w:r>
          <w:rPr>
            <w:rStyle w:val="Hyperlink"/>
            <w:rFonts w:cs="Times New Roman"/>
            <w:b/>
            <w:i/>
            <w:sz w:val="21"/>
            <w:szCs w:val="21"/>
            <w:lang w:val="sr-Latn-CS"/>
          </w:rPr>
          <w:t>Pravilnikom o preventivnim merama za bezbedan i zdrav rad mladih</w:t>
        </w:r>
      </w:hyperlink>
      <w:r w:rsidR="00C83103" w:rsidRPr="00E27804">
        <w:rPr>
          <w:rStyle w:val="FootnoteReference"/>
          <w:rFonts w:cs="Times New Roman"/>
          <w:b/>
          <w:i/>
          <w:sz w:val="21"/>
          <w:szCs w:val="21"/>
          <w:lang w:val="sr-Latn-CS"/>
        </w:rPr>
        <w:footnoteReference w:id="23"/>
      </w:r>
      <w:r w:rsidR="00C83103" w:rsidRPr="00E27804">
        <w:rPr>
          <w:rFonts w:cs="Times New Roman"/>
          <w:sz w:val="21"/>
          <w:szCs w:val="21"/>
          <w:lang w:val="sr-Latn-CS"/>
        </w:rPr>
        <w:t xml:space="preserve"> </w:t>
      </w:r>
      <w:r>
        <w:rPr>
          <w:rFonts w:cs="Times New Roman"/>
          <w:sz w:val="21"/>
          <w:szCs w:val="21"/>
          <w:lang w:val="sr-Latn-CS"/>
        </w:rPr>
        <w:t xml:space="preserve">gde su propisani zahtevi u obezbeđivanju primene preventivnih mera sa ciljem otklanjanja ili svođenja na najmanju moguću meru rizika od nastanka oštećenja zdravlja mladih na radu, a naročito u vezi sa njihovim duhovnim i telesnim razvojem. </w:t>
      </w:r>
    </w:p>
    <w:p w:rsidR="00F13598" w:rsidRDefault="00F13598" w:rsidP="00F945B8">
      <w:pPr>
        <w:spacing w:after="120"/>
        <w:jc w:val="both"/>
        <w:rPr>
          <w:rFonts w:cs="Times New Roman"/>
          <w:b/>
          <w:sz w:val="21"/>
          <w:szCs w:val="21"/>
          <w:lang w:val="sr-Latn-CS"/>
        </w:rPr>
      </w:pPr>
      <w:r>
        <w:rPr>
          <w:rFonts w:cs="Times New Roman"/>
          <w:b/>
          <w:sz w:val="21"/>
          <w:szCs w:val="21"/>
          <w:lang w:val="sr-Latn-CS"/>
        </w:rPr>
        <w:t>Najgori oblici dečijeg rada, u čijoj je osnovi tretiranje dece kao robe radi nezakonitog sticanja dobiti, sankcionisani su odredbama krivičnog zakonodavstva.</w:t>
      </w:r>
    </w:p>
    <w:p w:rsidR="00F945B8" w:rsidRPr="00E27804" w:rsidRDefault="008053FE" w:rsidP="00F945B8">
      <w:pPr>
        <w:spacing w:after="120"/>
        <w:jc w:val="both"/>
        <w:rPr>
          <w:rFonts w:cs="Times New Roman"/>
          <w:sz w:val="21"/>
          <w:szCs w:val="21"/>
          <w:lang w:val="sr-Latn-CS"/>
        </w:rPr>
      </w:pPr>
      <w:hyperlink r:id="rId18" w:history="1">
        <w:r w:rsidR="00F13598">
          <w:rPr>
            <w:rStyle w:val="Hyperlink"/>
            <w:rFonts w:cs="Times New Roman"/>
            <w:b/>
            <w:sz w:val="21"/>
            <w:szCs w:val="21"/>
            <w:lang w:val="sr-Latn-CS"/>
          </w:rPr>
          <w:t>Krivični zakonik Republike Srbije</w:t>
        </w:r>
      </w:hyperlink>
      <w:r w:rsidR="00666306" w:rsidRPr="00E27804">
        <w:rPr>
          <w:rStyle w:val="FootnoteReference"/>
          <w:rFonts w:cs="Times New Roman"/>
          <w:sz w:val="21"/>
          <w:szCs w:val="21"/>
          <w:lang w:val="sr-Latn-CS"/>
        </w:rPr>
        <w:footnoteReference w:id="24"/>
      </w:r>
      <w:r w:rsidR="00666306" w:rsidRPr="00E27804">
        <w:rPr>
          <w:rFonts w:cs="Times New Roman"/>
          <w:sz w:val="21"/>
          <w:szCs w:val="21"/>
          <w:lang w:val="sr-Latn-CS"/>
        </w:rPr>
        <w:t xml:space="preserve"> </w:t>
      </w:r>
      <w:r w:rsidR="00F13598">
        <w:rPr>
          <w:rFonts w:cs="Times New Roman"/>
          <w:sz w:val="21"/>
          <w:szCs w:val="21"/>
          <w:lang w:val="sr-Latn-CS"/>
        </w:rPr>
        <w:t xml:space="preserve">je navođenje, podsticanje ili predaju dece radi vršenja prostitucije označio kao krivično delo, za koje je propisana kazna zatvora od jedne do deset godina, a kao krivično delo označeno je i iskorišćavanje dece u pornografske svrhe, sa predviđenom zatvorskom kaznom od šest meseci do pet godina. Svako vrbovanje, prevoz, prebacivanje, predaja, prodaja, kupovina, posredovanje u prodaji maloletnog lica, a u cilju eksploatacije, prinudnog rada, vršenja krivičnih dela, prostitucije ili druge vrste seksualne eksploatacije, prosjačenja, upotrebe u pornografske svrhe, uspostavljanja ropskog ili sličnog odnosa, radi oduzimanja organa ili dela tela ili radi korišćenja u oružanim sukobima, su takođe krivična dela prema ovom zakonu i povlače  kaznu zatvora od najmanje tri godine. </w:t>
      </w:r>
    </w:p>
    <w:p w:rsidR="00942CB8" w:rsidRPr="00E27804" w:rsidRDefault="00942CB8" w:rsidP="00F945B8">
      <w:pPr>
        <w:spacing w:after="120"/>
        <w:jc w:val="both"/>
        <w:rPr>
          <w:rFonts w:cs="Times New Roman"/>
          <w:sz w:val="21"/>
          <w:szCs w:val="21"/>
          <w:lang w:val="sr-Latn-CS"/>
        </w:rPr>
      </w:pPr>
    </w:p>
    <w:p w:rsidR="00F13598" w:rsidRDefault="00F13598" w:rsidP="005E59E2">
      <w:pPr>
        <w:pBdr>
          <w:top w:val="single" w:sz="4" w:space="1" w:color="auto"/>
          <w:left w:val="single" w:sz="4" w:space="4" w:color="auto"/>
          <w:bottom w:val="single" w:sz="4" w:space="1" w:color="auto"/>
          <w:right w:val="single" w:sz="4" w:space="4" w:color="auto"/>
        </w:pBdr>
        <w:spacing w:after="120"/>
        <w:jc w:val="both"/>
        <w:rPr>
          <w:rFonts w:cs="Times New Roman"/>
          <w:color w:val="365F91" w:themeColor="accent1" w:themeShade="BF"/>
          <w:sz w:val="36"/>
          <w:szCs w:val="36"/>
          <w:lang w:val="sr-Latn-CS"/>
        </w:rPr>
      </w:pPr>
      <w:r>
        <w:rPr>
          <w:rFonts w:cs="Times New Roman"/>
          <w:color w:val="365F91" w:themeColor="accent1" w:themeShade="BF"/>
          <w:sz w:val="36"/>
          <w:szCs w:val="36"/>
          <w:lang w:val="sr-Latn-CS"/>
        </w:rPr>
        <w:t>Ključne preporuke</w:t>
      </w:r>
    </w:p>
    <w:p w:rsidR="005E59E2" w:rsidRDefault="00F13598" w:rsidP="005E59E2">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Cyrl-CS"/>
        </w:rPr>
      </w:pPr>
      <w:r>
        <w:rPr>
          <w:rFonts w:cs="Times New Roman"/>
          <w:sz w:val="21"/>
          <w:szCs w:val="21"/>
          <w:lang w:val="sr-Cyrl-CS"/>
        </w:rPr>
        <w:t>Unapređenja u oblasti zakonodavstva u cilju obezbeđenja jednake zaštite sve dece, bez izuzetka, od zloupotrebe dečijeg rada obuhvata</w:t>
      </w:r>
      <w:r>
        <w:rPr>
          <w:rFonts w:cs="Times New Roman"/>
          <w:sz w:val="21"/>
          <w:szCs w:val="21"/>
        </w:rPr>
        <w:t>ju</w:t>
      </w:r>
      <w:r w:rsidR="005E59E2" w:rsidRPr="007E7331">
        <w:rPr>
          <w:rFonts w:cs="Times New Roman"/>
          <w:sz w:val="21"/>
          <w:szCs w:val="21"/>
          <w:lang w:val="sr-Cyrl-CS"/>
        </w:rPr>
        <w:t>:</w:t>
      </w:r>
      <w:r w:rsidR="0029481C" w:rsidRPr="007E7331">
        <w:rPr>
          <w:rFonts w:cs="Times New Roman"/>
          <w:sz w:val="21"/>
          <w:szCs w:val="21"/>
          <w:lang w:val="sr-Cyrl-CS"/>
        </w:rPr>
        <w:t xml:space="preserve"> </w:t>
      </w:r>
    </w:p>
    <w:p w:rsidR="00E40F7F" w:rsidRPr="00271302" w:rsidRDefault="00040E10" w:rsidP="00727A91">
      <w:pPr>
        <w:pBdr>
          <w:top w:val="single" w:sz="4" w:space="1" w:color="auto"/>
          <w:left w:val="single" w:sz="4" w:space="4" w:color="auto"/>
          <w:bottom w:val="single" w:sz="4" w:space="1" w:color="auto"/>
          <w:right w:val="single" w:sz="4" w:space="4" w:color="auto"/>
        </w:pBdr>
        <w:shd w:val="clear" w:color="auto" w:fill="FFFFFF" w:themeFill="background1"/>
        <w:spacing w:after="120"/>
        <w:jc w:val="both"/>
        <w:rPr>
          <w:rFonts w:cs="Times New Roman"/>
          <w:sz w:val="21"/>
          <w:szCs w:val="21"/>
          <w:lang w:val="sr-Cyrl-CS"/>
        </w:rPr>
      </w:pPr>
      <w:r>
        <w:rPr>
          <w:rFonts w:cs="Times New Roman"/>
          <w:sz w:val="21"/>
          <w:szCs w:val="21"/>
          <w:lang w:val="sr-Cyrl-CS"/>
        </w:rPr>
        <w:t xml:space="preserve">- </w:t>
      </w:r>
      <w:r w:rsidR="00F13598">
        <w:rPr>
          <w:rFonts w:cs="Times New Roman"/>
          <w:sz w:val="21"/>
          <w:szCs w:val="21"/>
          <w:lang w:val="sr-Cyrl-CS"/>
        </w:rPr>
        <w:t>Dalje usaglašavanje nacionalnog zakonodavstva sa međunarodnim standardima u cilju zaštite dece (maloletnika) od zloupotrebe dečijeg rada kako bi se da radno angažovanje ne remeti njihovo obrazovanje, zdravlje, bezbednost i moral. To se odnosi i na usaglašavanje domaćeg zakonodavstva</w:t>
      </w:r>
      <w:r w:rsidR="001A5415" w:rsidRPr="004975E0">
        <w:rPr>
          <w:rStyle w:val="FootnoteReference"/>
          <w:rFonts w:cs="Times New Roman"/>
          <w:sz w:val="21"/>
          <w:szCs w:val="21"/>
          <w:lang w:val="sr-Cyrl-CS"/>
        </w:rPr>
        <w:footnoteReference w:id="25"/>
      </w:r>
      <w:r w:rsidR="00271302" w:rsidRPr="004975E0">
        <w:rPr>
          <w:rFonts w:cs="Times New Roman"/>
          <w:sz w:val="21"/>
          <w:szCs w:val="21"/>
          <w:lang w:val="sr-Cyrl-CS"/>
        </w:rPr>
        <w:t xml:space="preserve"> </w:t>
      </w:r>
      <w:r w:rsidR="00F13598">
        <w:rPr>
          <w:rFonts w:cs="Times New Roman"/>
          <w:sz w:val="21"/>
          <w:szCs w:val="21"/>
          <w:lang w:val="sr-Cyrl-CS"/>
        </w:rPr>
        <w:t>sa referentnim direktivama EU</w:t>
      </w:r>
      <w:r w:rsidR="001A5415" w:rsidRPr="004975E0">
        <w:rPr>
          <w:rFonts w:cs="Times New Roman"/>
          <w:sz w:val="21"/>
          <w:szCs w:val="21"/>
          <w:lang w:val="sr-Cyrl-CS"/>
        </w:rPr>
        <w:t>.</w:t>
      </w:r>
      <w:r w:rsidR="00C31C85" w:rsidRPr="004975E0">
        <w:rPr>
          <w:rFonts w:cs="Times New Roman"/>
          <w:sz w:val="21"/>
          <w:szCs w:val="21"/>
          <w:lang w:val="sr-Cyrl-CS"/>
        </w:rPr>
        <w:t xml:space="preserve"> </w:t>
      </w:r>
    </w:p>
    <w:p w:rsidR="0029481C" w:rsidRPr="00536DF5" w:rsidRDefault="00AE157E" w:rsidP="00CA1DFF">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Cyrl-CS"/>
        </w:rPr>
      </w:pPr>
      <w:r w:rsidRPr="00040E10">
        <w:rPr>
          <w:rFonts w:cs="Times New Roman"/>
          <w:sz w:val="21"/>
          <w:szCs w:val="21"/>
          <w:lang w:val="sr-Cyrl-CS"/>
        </w:rPr>
        <w:t xml:space="preserve">- </w:t>
      </w:r>
      <w:r w:rsidR="00F13598">
        <w:rPr>
          <w:rFonts w:cs="Times New Roman"/>
          <w:sz w:val="21"/>
          <w:szCs w:val="21"/>
          <w:lang w:val="sr-Cyrl-CS"/>
        </w:rPr>
        <w:t>Izmene i dopune Zakona o javnom redu i miru koje se odnose na prosjačenje u koje su uključena deca, u skladu sa potrebom da se jasno sankcioniše upotreba maloletnog lica za prosjačenje i stvori adekvatniji zakonski okvir za zaštitu maloletnog lica (deteta) kada se koristi za prosjačenje čime se dovodi u položaj žrtve prosjačenja.</w:t>
      </w:r>
    </w:p>
    <w:p w:rsidR="0029481C" w:rsidRPr="00E27804" w:rsidRDefault="00FE53BD" w:rsidP="00CA1DFF">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sidRPr="00536DF5">
        <w:rPr>
          <w:rFonts w:cs="Times New Roman"/>
          <w:sz w:val="21"/>
          <w:szCs w:val="21"/>
          <w:lang w:val="sr-Latn-CS"/>
        </w:rPr>
        <w:t xml:space="preserve">- </w:t>
      </w:r>
      <w:r w:rsidR="00F13598">
        <w:rPr>
          <w:rFonts w:cs="Times New Roman"/>
          <w:sz w:val="21"/>
          <w:szCs w:val="21"/>
          <w:lang w:val="sr-Latn-CS"/>
        </w:rPr>
        <w:t xml:space="preserve">Unošenje odredaba o zabrani fizičkog/telesnog kažnjavanja dece u zakonodavstvo Srbije u skladu sa </w:t>
      </w:r>
      <w:hyperlink r:id="rId19" w:history="1">
        <w:r w:rsidR="00F13598">
          <w:rPr>
            <w:rStyle w:val="Hyperlink"/>
            <w:rFonts w:cs="Times New Roman"/>
            <w:sz w:val="21"/>
            <w:szCs w:val="21"/>
            <w:lang w:val="sr-Latn-CS"/>
          </w:rPr>
          <w:t>preporukama Komiteta za prava deteta UN</w:t>
        </w:r>
      </w:hyperlink>
      <w:r w:rsidR="00C4074A" w:rsidRPr="00E27804">
        <w:rPr>
          <w:rFonts w:cs="Times New Roman"/>
          <w:sz w:val="21"/>
          <w:szCs w:val="21"/>
          <w:lang w:val="sr-Latn-CS"/>
        </w:rPr>
        <w:t>.</w:t>
      </w:r>
      <w:r w:rsidR="0029481C" w:rsidRPr="00E27804">
        <w:rPr>
          <w:rFonts w:cs="Times New Roman"/>
          <w:sz w:val="21"/>
          <w:szCs w:val="21"/>
          <w:lang w:val="sr-Latn-CS"/>
        </w:rPr>
        <w:t xml:space="preserve"> </w:t>
      </w:r>
    </w:p>
    <w:p w:rsidR="0029481C" w:rsidRPr="00E27804" w:rsidRDefault="00C54606" w:rsidP="00CA1DFF">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sidRPr="00E27804">
        <w:rPr>
          <w:rFonts w:cs="Times New Roman"/>
          <w:sz w:val="21"/>
          <w:szCs w:val="21"/>
          <w:lang w:val="sr-Latn-CS"/>
        </w:rPr>
        <w:t xml:space="preserve">- </w:t>
      </w:r>
      <w:r w:rsidR="00F13598">
        <w:rPr>
          <w:rFonts w:cs="Times New Roman"/>
          <w:sz w:val="21"/>
          <w:szCs w:val="21"/>
          <w:lang w:val="sr-Latn-CS"/>
        </w:rPr>
        <w:t xml:space="preserve">Podizanje nivoa efikasnosti u međusektorskoj saradnji između sektora zdravstva, obrazovanja, socijalne zaštite, zapošljavanja i policije u evidenciji zloupotrebe dečijeg rada, otkrivanju i prijavljivanju krivičnih dela i prekršaja </w:t>
      </w:r>
    </w:p>
    <w:p w:rsidR="00D80C49" w:rsidRPr="00E27804" w:rsidRDefault="00C54606" w:rsidP="00B677D1">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sidRPr="00E27804">
        <w:rPr>
          <w:rFonts w:cs="Times New Roman"/>
          <w:sz w:val="21"/>
          <w:szCs w:val="21"/>
          <w:lang w:val="sr-Latn-CS"/>
        </w:rPr>
        <w:t xml:space="preserve">- </w:t>
      </w:r>
      <w:r w:rsidR="00F13598">
        <w:rPr>
          <w:rFonts w:cs="Times New Roman"/>
          <w:sz w:val="21"/>
          <w:szCs w:val="21"/>
          <w:lang w:val="sr-Latn-CS"/>
        </w:rPr>
        <w:t>Uspostavljanje nacionalnog mehanizma za praćenje i sprovođenje nacionalnih odredbi za zabranu i ukidanje najgorih oblika dečijeg rada</w:t>
      </w:r>
      <w:r w:rsidR="00C4074A" w:rsidRPr="00E27804">
        <w:rPr>
          <w:rFonts w:cs="Times New Roman"/>
          <w:sz w:val="21"/>
          <w:szCs w:val="21"/>
          <w:lang w:val="sr-Latn-CS"/>
        </w:rPr>
        <w:t>.</w:t>
      </w:r>
      <w:bookmarkStart w:id="12" w:name="_Toc495920114"/>
    </w:p>
    <w:p w:rsidR="004F390C" w:rsidRDefault="004F390C" w:rsidP="000A410B">
      <w:pPr>
        <w:pStyle w:val="Heading1"/>
        <w:spacing w:before="0" w:after="120"/>
        <w:rPr>
          <w:b/>
          <w:lang w:val="sr-Latn-CS"/>
        </w:rPr>
      </w:pPr>
    </w:p>
    <w:p w:rsidR="00CF166E" w:rsidRPr="008831F5" w:rsidRDefault="00B85F4F" w:rsidP="002D32A2">
      <w:pPr>
        <w:pStyle w:val="Heading1"/>
        <w:numPr>
          <w:ilvl w:val="0"/>
          <w:numId w:val="5"/>
        </w:numPr>
        <w:ind w:left="0" w:hanging="426"/>
        <w:rPr>
          <w:b/>
          <w:sz w:val="36"/>
          <w:szCs w:val="36"/>
          <w:lang w:val="sr-Latn-CS"/>
        </w:rPr>
      </w:pPr>
      <w:bookmarkStart w:id="13" w:name="_Toc513027970"/>
      <w:bookmarkEnd w:id="12"/>
      <w:r w:rsidRPr="008831F5">
        <w:rPr>
          <w:b/>
          <w:sz w:val="36"/>
          <w:szCs w:val="36"/>
          <w:lang w:val="sr-Latn-CS"/>
        </w:rPr>
        <w:t>Uloga obrazovanja, socijalne zaštite i tržišta rada</w:t>
      </w:r>
      <w:bookmarkEnd w:id="13"/>
    </w:p>
    <w:p w:rsidR="00CF166E" w:rsidRDefault="00CF166E" w:rsidP="000A410B">
      <w:pPr>
        <w:tabs>
          <w:tab w:val="left" w:pos="1871"/>
        </w:tabs>
        <w:spacing w:after="120"/>
        <w:jc w:val="both"/>
        <w:rPr>
          <w:rFonts w:cs="Times New Roman"/>
          <w:sz w:val="21"/>
          <w:szCs w:val="21"/>
          <w:lang w:val="sr-Cyrl-CS"/>
        </w:rPr>
      </w:pPr>
    </w:p>
    <w:p w:rsidR="004678EE" w:rsidRPr="000C652F" w:rsidRDefault="00CF166E" w:rsidP="000A410B">
      <w:pPr>
        <w:tabs>
          <w:tab w:val="left" w:pos="1871"/>
        </w:tabs>
        <w:spacing w:after="120"/>
        <w:jc w:val="both"/>
        <w:rPr>
          <w:rFonts w:cs="Times New Roman"/>
          <w:sz w:val="21"/>
          <w:szCs w:val="21"/>
          <w:lang w:val="sr-Cyrl-CS"/>
        </w:rPr>
      </w:pPr>
      <w:r>
        <w:rPr>
          <w:rFonts w:cs="Times New Roman"/>
          <w:sz w:val="21"/>
          <w:szCs w:val="21"/>
          <w:lang w:val="sr-Cyrl-CS"/>
        </w:rPr>
        <w:t>Zloupotreba dečijeg rada javlja se u konstelaciji koju značajnim delom čine sledeći faktori</w:t>
      </w:r>
      <w:r w:rsidR="00370D0D" w:rsidRPr="000C652F">
        <w:rPr>
          <w:rFonts w:cs="Times New Roman"/>
          <w:sz w:val="21"/>
          <w:szCs w:val="21"/>
          <w:lang w:val="sr-Cyrl-CS"/>
        </w:rPr>
        <w:t xml:space="preserve">: </w:t>
      </w:r>
      <w:r w:rsidR="007A2746" w:rsidRPr="000C652F">
        <w:rPr>
          <w:rFonts w:cs="Times New Roman"/>
          <w:b/>
          <w:sz w:val="21"/>
          <w:szCs w:val="21"/>
          <w:lang w:val="sr-Cyrl-CS"/>
        </w:rPr>
        <w:t>образовни</w:t>
      </w:r>
      <w:r w:rsidR="00370D0D" w:rsidRPr="000C652F">
        <w:rPr>
          <w:rFonts w:cs="Times New Roman"/>
          <w:sz w:val="21"/>
          <w:szCs w:val="21"/>
          <w:lang w:val="sr-Cyrl-CS"/>
        </w:rPr>
        <w:t xml:space="preserve"> (</w:t>
      </w:r>
      <w:r w:rsidR="008E5BB6">
        <w:rPr>
          <w:rFonts w:cs="Times New Roman"/>
          <w:sz w:val="21"/>
          <w:szCs w:val="21"/>
          <w:lang w:val="sr-Cyrl-CS"/>
        </w:rPr>
        <w:t>korelacija pojave zloupotrebe dečjeg rada i nepohađanja škole</w:t>
      </w:r>
      <w:r w:rsidR="00370D0D" w:rsidRPr="000C652F">
        <w:rPr>
          <w:rFonts w:cs="Times New Roman"/>
          <w:sz w:val="21"/>
          <w:szCs w:val="21"/>
          <w:lang w:val="sr-Cyrl-CS"/>
        </w:rPr>
        <w:t xml:space="preserve">), </w:t>
      </w:r>
      <w:r w:rsidR="008E5BB6">
        <w:rPr>
          <w:rFonts w:cs="Times New Roman"/>
          <w:b/>
          <w:sz w:val="21"/>
          <w:szCs w:val="21"/>
          <w:lang w:val="sr-Cyrl-CS"/>
        </w:rPr>
        <w:t>socijalni</w:t>
      </w:r>
      <w:r w:rsidR="007435CB" w:rsidRPr="000C652F">
        <w:rPr>
          <w:rFonts w:cs="Times New Roman"/>
          <w:sz w:val="21"/>
          <w:szCs w:val="21"/>
          <w:lang w:val="sr-Cyrl-CS"/>
        </w:rPr>
        <w:t xml:space="preserve"> (</w:t>
      </w:r>
      <w:r w:rsidR="008E5BB6">
        <w:rPr>
          <w:rFonts w:cs="Times New Roman"/>
          <w:sz w:val="21"/>
          <w:szCs w:val="21"/>
          <w:lang w:val="sr-Cyrl-CS"/>
        </w:rPr>
        <w:t>korozivne društvene norme i vrednosti, disfunkcinalnost porodice</w:t>
      </w:r>
      <w:r w:rsidR="00370D0D" w:rsidRPr="000C652F">
        <w:rPr>
          <w:rFonts w:cs="Times New Roman"/>
          <w:sz w:val="21"/>
          <w:szCs w:val="21"/>
          <w:lang w:val="sr-Cyrl-CS"/>
        </w:rPr>
        <w:t xml:space="preserve">) </w:t>
      </w:r>
      <w:r w:rsidR="008E5BB6">
        <w:rPr>
          <w:rFonts w:cs="Times New Roman"/>
          <w:sz w:val="21"/>
          <w:szCs w:val="21"/>
          <w:lang w:val="sr-Cyrl-CS"/>
        </w:rPr>
        <w:t xml:space="preserve">i </w:t>
      </w:r>
      <w:r w:rsidR="008E5BB6">
        <w:rPr>
          <w:rFonts w:cs="Times New Roman"/>
          <w:b/>
          <w:sz w:val="21"/>
          <w:szCs w:val="21"/>
          <w:lang w:val="sr-Cyrl-CS"/>
        </w:rPr>
        <w:t>ekonomski</w:t>
      </w:r>
      <w:r w:rsidR="00370D0D" w:rsidRPr="000C652F">
        <w:rPr>
          <w:rFonts w:cs="Times New Roman"/>
          <w:b/>
          <w:sz w:val="21"/>
          <w:szCs w:val="21"/>
          <w:lang w:val="sr-Cyrl-CS"/>
        </w:rPr>
        <w:t xml:space="preserve"> </w:t>
      </w:r>
      <w:r w:rsidR="00370D0D" w:rsidRPr="000C652F">
        <w:rPr>
          <w:rFonts w:cs="Times New Roman"/>
          <w:sz w:val="21"/>
          <w:szCs w:val="21"/>
          <w:lang w:val="sr-Cyrl-CS"/>
        </w:rPr>
        <w:t>(</w:t>
      </w:r>
      <w:r w:rsidR="008E5BB6">
        <w:rPr>
          <w:rFonts w:cs="Times New Roman"/>
          <w:sz w:val="21"/>
          <w:szCs w:val="21"/>
          <w:lang w:val="sr-Cyrl-CS"/>
        </w:rPr>
        <w:t>siromaštvo, potražnja za radnom snagom, ekonomska kriza, poslovi za koje nije potrebna nikakva kvalifikacija i dr</w:t>
      </w:r>
      <w:r w:rsidR="00DA2526" w:rsidRPr="000C652F">
        <w:rPr>
          <w:rFonts w:cs="Times New Roman"/>
          <w:sz w:val="21"/>
          <w:szCs w:val="21"/>
          <w:lang w:val="sr-Cyrl-CS"/>
        </w:rPr>
        <w:t xml:space="preserve">.). </w:t>
      </w:r>
      <w:r w:rsidR="008E5BB6">
        <w:rPr>
          <w:rFonts w:cs="Times New Roman"/>
          <w:sz w:val="21"/>
          <w:szCs w:val="21"/>
          <w:lang w:val="sr-Cyrl-CS"/>
        </w:rPr>
        <w:t xml:space="preserve">Stoga su uloge tri sistema, obrazovanja, socijalne zaštite i tržišta rada, svaki pojedinačno ali i u sinergiji sa policijom, pravosuđem i zdravstvom, ključne za uspostavljanje i sprovođenje politika i mera prevencije i zaštite dece od zloupotrebe dečijim radom, uključujući i njegovo suzbijanje, posebno najgorih oblika dečijeg rada. </w:t>
      </w:r>
    </w:p>
    <w:p w:rsidR="008831F5" w:rsidRDefault="008831F5" w:rsidP="006F6C43">
      <w:pPr>
        <w:tabs>
          <w:tab w:val="left" w:pos="1871"/>
        </w:tabs>
        <w:spacing w:after="120"/>
        <w:jc w:val="both"/>
        <w:rPr>
          <w:rFonts w:cs="Times New Roman"/>
          <w:sz w:val="21"/>
          <w:szCs w:val="21"/>
          <w:lang w:val="sr-Cyrl-CS"/>
        </w:rPr>
      </w:pPr>
      <w:bookmarkStart w:id="14" w:name="_Toc495920115"/>
      <w:r>
        <w:rPr>
          <w:rFonts w:cs="Times New Roman"/>
          <w:sz w:val="21"/>
          <w:szCs w:val="21"/>
          <w:lang w:val="sr-Cyrl-CS"/>
        </w:rPr>
        <w:lastRenderedPageBreak/>
        <w:t xml:space="preserve">Stepen koordinacije u prevenciji, suzbijanju i zaštiti dece od zloupotrebe dečijeg rada uključujući njegove najgore oblike nadalje treba podizati u svim relevantnim sektorima u cilju efikasnijeg zajedničkog delovanja. Kreiranje jedinstvenog vrednosnog sistema profesionalaca u svim relevantnim institucijama i organizacijama i na nacionalnom i na lokalnom nivou kroz kontinuirano unapređenje profesionalnih kompetencija je jedan od prioriteta u borbi sa zloupotrebom dečijeg rada. To se može ostvariti zajedničkim obukama svih predstavnika/ca: tužilaštva, sudova, policije, zdravstva, socijalne zaštite, obrazovanja, tržišta rada (inspekcije rada), centara za azil, pružalaca usluga i civilnog društva. </w:t>
      </w:r>
    </w:p>
    <w:p w:rsidR="008831F5" w:rsidRDefault="008831F5" w:rsidP="006F6C43">
      <w:pPr>
        <w:tabs>
          <w:tab w:val="left" w:pos="1871"/>
        </w:tabs>
        <w:spacing w:after="120"/>
        <w:jc w:val="both"/>
        <w:rPr>
          <w:rFonts w:cs="Times New Roman"/>
          <w:sz w:val="21"/>
          <w:szCs w:val="21"/>
          <w:lang w:val="sr-Cyrl-CS"/>
        </w:rPr>
      </w:pPr>
    </w:p>
    <w:p w:rsidR="008831F5" w:rsidRDefault="00927F1B" w:rsidP="002D32A2">
      <w:pPr>
        <w:pStyle w:val="Heading2"/>
        <w:numPr>
          <w:ilvl w:val="1"/>
          <w:numId w:val="5"/>
        </w:numPr>
        <w:ind w:left="709" w:hanging="709"/>
        <w:rPr>
          <w:sz w:val="36"/>
          <w:szCs w:val="36"/>
        </w:rPr>
      </w:pPr>
      <w:bookmarkStart w:id="15" w:name="_Toc513027971"/>
      <w:bookmarkEnd w:id="14"/>
      <w:r w:rsidRPr="008831F5">
        <w:rPr>
          <w:sz w:val="36"/>
          <w:szCs w:val="36"/>
        </w:rPr>
        <w:t>Uloga obrazovanja</w:t>
      </w:r>
      <w:bookmarkEnd w:id="15"/>
    </w:p>
    <w:p w:rsidR="008831F5" w:rsidRPr="008831F5" w:rsidRDefault="008831F5" w:rsidP="008831F5"/>
    <w:p w:rsidR="00612E4E" w:rsidRPr="000C652F" w:rsidRDefault="008831F5" w:rsidP="000A410B">
      <w:pPr>
        <w:spacing w:after="120"/>
        <w:jc w:val="both"/>
        <w:rPr>
          <w:rFonts w:cs="Times New Roman"/>
          <w:sz w:val="21"/>
          <w:szCs w:val="21"/>
          <w:lang w:val="sr-Cyrl-CS"/>
        </w:rPr>
      </w:pPr>
      <w:r>
        <w:rPr>
          <w:rFonts w:cs="Times New Roman"/>
          <w:color w:val="000000" w:themeColor="text1"/>
          <w:sz w:val="21"/>
          <w:szCs w:val="21"/>
          <w:lang w:val="sr-Cyrl-CS"/>
        </w:rPr>
        <w:t>Napori koji se ulažu u dugoročni razvoj sistema obrazovanja usmereni su ka povećanju kvaliteta procesa i ishoda obrazovanja, povećavanju efikasnosti obrazovanja i postizanju obuhvata sve dece obrazovanjem</w:t>
      </w:r>
      <w:r w:rsidR="00D853C5" w:rsidRPr="00152FE5">
        <w:rPr>
          <w:rFonts w:cs="Times New Roman"/>
          <w:sz w:val="21"/>
          <w:szCs w:val="21"/>
          <w:vertAlign w:val="superscript"/>
          <w:lang w:val="sr-Cyrl-CS"/>
        </w:rPr>
        <w:footnoteReference w:id="26"/>
      </w:r>
      <w:r w:rsidR="00D853C5" w:rsidRPr="008831F5">
        <w:rPr>
          <w:rFonts w:cs="Times New Roman"/>
          <w:sz w:val="21"/>
          <w:szCs w:val="21"/>
          <w:lang w:val="sr-Cyrl-CS"/>
        </w:rPr>
        <w:t xml:space="preserve">. </w:t>
      </w:r>
      <w:r>
        <w:rPr>
          <w:rFonts w:cs="Times New Roman"/>
          <w:sz w:val="21"/>
          <w:szCs w:val="21"/>
          <w:lang w:val="sr-Cyrl-CS"/>
        </w:rPr>
        <w:t>Za ostvarivanje univerzalnosti obrazovanja za svu decu kroz koncept inkluzivnog obrazovanja, nužna je i sveobuhvatna društvena i sistemska podrška kroz razvoj programa i mera usmerenih ka deci iz posebno osetljivih grupa. Za sistemsku podršku deci u riziku od socijalne isključenosti, od izuzetnog je značaja saradnja između različitih sektora, što se po mnogim istraživanjima smatra ključnim izazovom, posebno u delu usaglašavanja i koordinacije politika i konkretnih aktivnosti</w:t>
      </w:r>
      <w:r w:rsidR="00612E4E" w:rsidRPr="000C652F">
        <w:rPr>
          <w:rStyle w:val="FootnoteReference"/>
          <w:rFonts w:cs="Times New Roman"/>
          <w:sz w:val="21"/>
          <w:szCs w:val="21"/>
          <w:lang w:val="sr-Cyrl-CS"/>
        </w:rPr>
        <w:footnoteReference w:id="27"/>
      </w:r>
      <w:r w:rsidR="00612E4E" w:rsidRPr="000C652F">
        <w:rPr>
          <w:rFonts w:cs="Times New Roman"/>
          <w:sz w:val="21"/>
          <w:szCs w:val="21"/>
          <w:lang w:val="sr-Cyrl-CS"/>
        </w:rPr>
        <w:t xml:space="preserve">. </w:t>
      </w:r>
    </w:p>
    <w:p w:rsidR="00836BD2" w:rsidRPr="00E27804" w:rsidRDefault="008831F5" w:rsidP="00DE77C9">
      <w:pPr>
        <w:shd w:val="clear" w:color="auto" w:fill="FFFFFF" w:themeFill="background1"/>
        <w:spacing w:after="120"/>
        <w:jc w:val="both"/>
        <w:rPr>
          <w:rFonts w:cs="Times New Roman"/>
          <w:sz w:val="21"/>
          <w:szCs w:val="21"/>
          <w:lang w:val="sr-Latn-CS"/>
        </w:rPr>
      </w:pPr>
      <w:r>
        <w:rPr>
          <w:rFonts w:cs="Times New Roman"/>
          <w:color w:val="000000" w:themeColor="text1"/>
          <w:sz w:val="21"/>
          <w:szCs w:val="21"/>
          <w:lang w:val="sr-Cyrl-CS"/>
        </w:rPr>
        <w:t>Iz perspektive suzbijanja zloupotrebe dečijeg rada, dva izazova se izdvajaju: povećanje obuhvata i prevencija osipanja dece iz obrazovanja. Posebno izložena osipanju iz obrazovnog procesa su deca iz romske populacije koja žive u pod-standardnim naseljima. Udeo dece iz romskih naselja u uzrastu od 3 do 5 godina obuhvaćene predškolskim obrazovanjem je veoma mali, manji od 6 procenata</w:t>
      </w:r>
      <w:r w:rsidR="00537371" w:rsidRPr="000C652F">
        <w:rPr>
          <w:rStyle w:val="FootnoteReference"/>
          <w:rFonts w:cs="Times New Roman"/>
          <w:color w:val="000000" w:themeColor="text1"/>
          <w:sz w:val="21"/>
          <w:szCs w:val="21"/>
          <w:lang w:val="sr-Cyrl-CS"/>
        </w:rPr>
        <w:footnoteReference w:id="28"/>
      </w:r>
      <w:r w:rsidR="00537371" w:rsidRPr="000C652F">
        <w:rPr>
          <w:rFonts w:cs="Times New Roman"/>
          <w:color w:val="000000" w:themeColor="text1"/>
          <w:sz w:val="21"/>
          <w:szCs w:val="21"/>
          <w:lang w:val="sr-Cyrl-CS"/>
        </w:rPr>
        <w:t xml:space="preserve">. </w:t>
      </w:r>
      <w:r>
        <w:rPr>
          <w:rFonts w:cs="Times New Roman"/>
          <w:sz w:val="21"/>
          <w:szCs w:val="21"/>
          <w:lang w:val="sr-Cyrl-CS"/>
        </w:rPr>
        <w:t>Među decom iz romskih naselja uzrasta od 6 godina (polazak u osnovnu školu), 69 procenata pohađa prvi razred u poređenju sa 97 procenata dece iz opšte populacije. Čak 15 procenata dece iz romskih naselja uzrasta od 6 do 13 godina je van sistema obrazovanja, dok je prosek za Srbiju 1 procenat (MICS, 2014). Jasno je da deca u riziku od osipanja pripadaju najsiromašnijim slojevima i da su u posebno visokom riziku deca iz podstandardnih (romskih) naselja.</w:t>
      </w:r>
      <w:r w:rsidR="00465029" w:rsidRPr="00E27804">
        <w:rPr>
          <w:rFonts w:cs="Times New Roman"/>
          <w:sz w:val="21"/>
          <w:szCs w:val="21"/>
          <w:lang w:val="sr-Latn-CS"/>
        </w:rPr>
        <w:t xml:space="preserve"> </w:t>
      </w:r>
    </w:p>
    <w:p w:rsidR="00FF66F9" w:rsidRPr="00E27804" w:rsidRDefault="008831F5" w:rsidP="00F12ED8">
      <w:pPr>
        <w:shd w:val="clear" w:color="auto" w:fill="FFFFFF" w:themeFill="background1"/>
        <w:spacing w:after="120"/>
        <w:jc w:val="both"/>
        <w:rPr>
          <w:rFonts w:cs="Times New Roman"/>
          <w:sz w:val="21"/>
          <w:szCs w:val="21"/>
          <w:lang w:val="sr-Latn-CS"/>
        </w:rPr>
      </w:pPr>
      <w:r>
        <w:rPr>
          <w:rFonts w:cs="Times New Roman"/>
          <w:sz w:val="21"/>
          <w:szCs w:val="21"/>
          <w:lang w:val="sr-Latn-CS"/>
        </w:rPr>
        <w:t>Istraživanja pokazuju da na osipanje učenika u osnovnom obrazovanju najviše utiče odlazak porodica sa decom na sezonski rad (u druge opštine) i/ili odlazak porodice u inostranstvo</w:t>
      </w:r>
      <w:r w:rsidR="00FF66F9" w:rsidRPr="00E27804">
        <w:rPr>
          <w:rStyle w:val="FootnoteReference"/>
          <w:rFonts w:cs="Times New Roman"/>
          <w:sz w:val="21"/>
          <w:szCs w:val="21"/>
          <w:lang w:val="sr-Latn-CS"/>
        </w:rPr>
        <w:footnoteReference w:id="29"/>
      </w:r>
      <w:r w:rsidR="00FF66F9" w:rsidRPr="00E27804">
        <w:rPr>
          <w:rFonts w:cs="Times New Roman"/>
          <w:sz w:val="21"/>
          <w:szCs w:val="21"/>
          <w:lang w:val="sr-Latn-CS"/>
        </w:rPr>
        <w:t xml:space="preserve">. </w:t>
      </w:r>
      <w:r>
        <w:rPr>
          <w:rFonts w:cs="Times New Roman"/>
          <w:sz w:val="21"/>
          <w:szCs w:val="21"/>
          <w:lang w:val="sr-Latn-CS"/>
        </w:rPr>
        <w:t>Kao treći važan razlog osipanja navode se i rani brakovi, koji u većoj meri utiču na osipanje iz srednjoškolskog obrazovanja</w:t>
      </w:r>
      <w:r w:rsidR="00FF66F9" w:rsidRPr="00E27804">
        <w:rPr>
          <w:rStyle w:val="FootnoteReference"/>
          <w:rFonts w:cs="Times New Roman"/>
          <w:sz w:val="21"/>
          <w:szCs w:val="21"/>
          <w:lang w:val="sr-Latn-CS"/>
        </w:rPr>
        <w:footnoteReference w:id="30"/>
      </w:r>
      <w:r w:rsidR="00FF66F9" w:rsidRPr="00E27804">
        <w:rPr>
          <w:rFonts w:cs="Times New Roman"/>
          <w:sz w:val="21"/>
          <w:szCs w:val="21"/>
          <w:lang w:val="sr-Latn-CS"/>
        </w:rPr>
        <w:t xml:space="preserve">. </w:t>
      </w:r>
      <w:r>
        <w:rPr>
          <w:rFonts w:cs="Times New Roman"/>
          <w:sz w:val="21"/>
          <w:szCs w:val="21"/>
          <w:lang w:val="sr-Latn-CS"/>
        </w:rPr>
        <w:t>Prema procenama, oko 6.000 dece napusti redovno obrazovanje u jednoj školskoj godini, a najveće odustajanje od školovanja se dešava između V i VI razreda osnovne škole</w:t>
      </w:r>
      <w:r w:rsidR="00FF66F9" w:rsidRPr="00E27804">
        <w:rPr>
          <w:rStyle w:val="FootnoteReference"/>
          <w:rFonts w:cs="Times New Roman"/>
          <w:sz w:val="21"/>
          <w:szCs w:val="21"/>
          <w:lang w:val="sr-Latn-CS"/>
        </w:rPr>
        <w:footnoteReference w:id="31"/>
      </w:r>
      <w:r w:rsidR="00523C91" w:rsidRPr="00E27804">
        <w:rPr>
          <w:rFonts w:cs="Times New Roman"/>
          <w:sz w:val="21"/>
          <w:szCs w:val="21"/>
          <w:lang w:val="sr-Latn-CS"/>
        </w:rPr>
        <w:t xml:space="preserve">. </w:t>
      </w:r>
      <w:r>
        <w:rPr>
          <w:rFonts w:cs="Times New Roman"/>
          <w:sz w:val="21"/>
          <w:szCs w:val="21"/>
          <w:lang w:val="sr-Latn-CS"/>
        </w:rPr>
        <w:t>Takođe po podacima Ministarstva prosvete, nauke i tehnološkog razvoja, između 10-15 procenata učenika iz jedne generacije se ili ne upiše ili ne završi osnovnu školu</w:t>
      </w:r>
      <w:r w:rsidR="00FF66F9" w:rsidRPr="00E27804">
        <w:rPr>
          <w:rStyle w:val="FootnoteReference"/>
          <w:rFonts w:cs="Times New Roman"/>
          <w:sz w:val="21"/>
          <w:szCs w:val="21"/>
          <w:lang w:val="sr-Latn-CS"/>
        </w:rPr>
        <w:footnoteReference w:id="32"/>
      </w:r>
      <w:r w:rsidR="00FF66F9" w:rsidRPr="00E27804">
        <w:rPr>
          <w:rFonts w:cs="Times New Roman"/>
          <w:sz w:val="21"/>
          <w:szCs w:val="21"/>
          <w:lang w:val="sr-Latn-CS"/>
        </w:rPr>
        <w:t>.</w:t>
      </w:r>
    </w:p>
    <w:p w:rsidR="008831F5" w:rsidRDefault="008831F5" w:rsidP="00F12ED8">
      <w:pPr>
        <w:shd w:val="clear" w:color="auto" w:fill="FFFFFF" w:themeFill="background1"/>
        <w:spacing w:after="120"/>
        <w:jc w:val="both"/>
        <w:rPr>
          <w:rFonts w:cs="Times New Roman"/>
          <w:sz w:val="21"/>
          <w:szCs w:val="21"/>
          <w:lang w:val="sr-Latn-CS"/>
        </w:rPr>
      </w:pPr>
      <w:r>
        <w:rPr>
          <w:rFonts w:cs="Times New Roman"/>
          <w:sz w:val="21"/>
          <w:szCs w:val="21"/>
          <w:lang w:val="sr-Latn-CS"/>
        </w:rPr>
        <w:t>Sistem praćenja osipanja iz obrazovanja još uvek nije u potpunosti uspostavljen, jer još uvek ne postoji definisana jedinstvena metodologija praćenja osipanja učenika na nacionalnom nivou. Kompletno postavljanje jednog ovakvog sistema bi bilo značajno za praćenje osipanja dece posebno na nivou lokalne zajednice. Jedna od prepreka je nedovoljno jasna uloga jedinica lokalnih samouprava, propisana kao obaveza u sprečavanju osipanja učenika.</w:t>
      </w:r>
    </w:p>
    <w:p w:rsidR="008831F5" w:rsidRDefault="008831F5" w:rsidP="00D80C49">
      <w:pPr>
        <w:shd w:val="clear" w:color="auto" w:fill="FFFFFF" w:themeFill="background1"/>
        <w:spacing w:after="120"/>
        <w:jc w:val="both"/>
        <w:rPr>
          <w:rFonts w:cs="Times New Roman"/>
          <w:sz w:val="21"/>
          <w:szCs w:val="21"/>
          <w:lang w:val="sr-Latn-CS"/>
        </w:rPr>
      </w:pPr>
      <w:r>
        <w:rPr>
          <w:rFonts w:cs="Times New Roman"/>
          <w:color w:val="000000" w:themeColor="text1"/>
          <w:sz w:val="21"/>
          <w:szCs w:val="21"/>
          <w:lang w:val="sr-Latn-CS"/>
        </w:rPr>
        <w:t xml:space="preserve">Da bi se efikasnije pratilo osnovno školsko osipanje, uključujući i </w:t>
      </w:r>
      <w:r>
        <w:rPr>
          <w:rFonts w:cs="Times New Roman"/>
          <w:i/>
          <w:color w:val="000000" w:themeColor="text1"/>
          <w:sz w:val="21"/>
          <w:szCs w:val="21"/>
          <w:lang w:val="sr-Latn-CS"/>
        </w:rPr>
        <w:t>ulazno osipanje dece</w:t>
      </w:r>
      <w:r w:rsidR="00D80C49" w:rsidRPr="00E27804">
        <w:rPr>
          <w:rFonts w:cs="Times New Roman"/>
          <w:sz w:val="21"/>
          <w:szCs w:val="21"/>
          <w:lang w:val="sr-Latn-CS"/>
        </w:rPr>
        <w:t xml:space="preserve">, </w:t>
      </w:r>
      <w:r>
        <w:rPr>
          <w:rFonts w:cs="Times New Roman"/>
          <w:sz w:val="21"/>
          <w:szCs w:val="21"/>
          <w:lang w:val="sr-Latn-CS"/>
        </w:rPr>
        <w:t>posebno iz siromašnih i romskih porodica, neophodno je i uspostavljanje sistema ranog upozorenja za prevenciju osipanja dece na nivou lokalne zajednice, što bi pomoglo definisanju uloga JLS, CSR, domova zdravlja, škola, NVO uz aktiviranje dostupnih multi sektorskih mehanizama.</w:t>
      </w:r>
    </w:p>
    <w:p w:rsidR="008831F5" w:rsidRDefault="008831F5" w:rsidP="00F12ED8">
      <w:pPr>
        <w:shd w:val="clear" w:color="auto" w:fill="FFFFFF" w:themeFill="background1"/>
        <w:spacing w:after="120"/>
        <w:jc w:val="both"/>
        <w:rPr>
          <w:rFonts w:cs="Times New Roman"/>
          <w:color w:val="000000" w:themeColor="text1"/>
          <w:sz w:val="21"/>
          <w:szCs w:val="21"/>
          <w:lang w:val="sr-Latn-CS"/>
        </w:rPr>
      </w:pPr>
      <w:r>
        <w:rPr>
          <w:rFonts w:cs="Times New Roman"/>
          <w:color w:val="000000" w:themeColor="text1"/>
          <w:sz w:val="21"/>
          <w:szCs w:val="21"/>
          <w:lang w:val="sr-Latn-CS"/>
        </w:rPr>
        <w:lastRenderedPageBreak/>
        <w:t>Uvođenje dualnog srednjoškolskog obrazovanja je prednost, ali ujedno i izazov. Prednost se vezuje najopštije rečeno za lakšu tranziciju iz sveta obrazovanja u svet rada. Izazov predstavlja otklanjanje potencijalnih rizika zloupotrebe dečijeg rada, uključujući najgore oblike, odgovarajućim nadzorom predviđenim Zakonom o dualnom obrazovanju.</w:t>
      </w:r>
    </w:p>
    <w:p w:rsidR="008831F5" w:rsidRDefault="008831F5" w:rsidP="00F12ED8">
      <w:pPr>
        <w:shd w:val="clear" w:color="auto" w:fill="FFFFFF" w:themeFill="background1"/>
        <w:spacing w:after="120"/>
        <w:jc w:val="both"/>
        <w:rPr>
          <w:rFonts w:cs="Times New Roman"/>
          <w:color w:val="000000" w:themeColor="text1"/>
          <w:sz w:val="21"/>
          <w:szCs w:val="21"/>
          <w:lang w:val="sr-Latn-CS"/>
        </w:rPr>
      </w:pPr>
      <w:r>
        <w:rPr>
          <w:rFonts w:cs="Times New Roman"/>
          <w:color w:val="000000" w:themeColor="text1"/>
          <w:sz w:val="21"/>
          <w:szCs w:val="21"/>
          <w:lang w:val="sr-Latn-CS"/>
        </w:rPr>
        <w:t>Sa aspekta smanjenja uključenosti dece (i mladih) u dečiji rad, važna su i nastojanja na nacionalnom nivou usmerena ka povećanju relevantnosti sistema obrazovanja za potrebe tržišta rada. Kao najvažniji programi na nivou sistema se izdvajaju, programi zamene klasičnih profila srednjeg stručnog obrazovanja ekvivalentnim modernizovanim profilima a na nivou pojedinca programi profesionalne orijentacije i karijernog vođenja i savetovanja.</w:t>
      </w:r>
    </w:p>
    <w:p w:rsidR="00D80C49" w:rsidRPr="00E27804" w:rsidRDefault="00D80C49" w:rsidP="00F12ED8">
      <w:pPr>
        <w:shd w:val="clear" w:color="auto" w:fill="FFFFFF" w:themeFill="background1"/>
        <w:spacing w:after="120"/>
        <w:jc w:val="both"/>
        <w:rPr>
          <w:rFonts w:cs="Times New Roman"/>
          <w:sz w:val="21"/>
          <w:szCs w:val="21"/>
          <w:lang w:val="sr-Latn-CS"/>
        </w:rPr>
      </w:pPr>
    </w:p>
    <w:p w:rsidR="008831F5" w:rsidRDefault="008831F5" w:rsidP="00114041">
      <w:pPr>
        <w:pBdr>
          <w:top w:val="single" w:sz="4" w:space="1" w:color="auto"/>
          <w:left w:val="single" w:sz="4" w:space="4" w:color="auto"/>
          <w:bottom w:val="single" w:sz="4" w:space="1" w:color="auto"/>
          <w:right w:val="single" w:sz="4" w:space="4" w:color="auto"/>
        </w:pBdr>
        <w:spacing w:after="120"/>
        <w:jc w:val="both"/>
        <w:rPr>
          <w:rFonts w:cs="Times New Roman"/>
          <w:color w:val="1F497D" w:themeColor="text2"/>
          <w:sz w:val="36"/>
          <w:szCs w:val="36"/>
          <w:lang w:val="sr-Latn-CS"/>
        </w:rPr>
      </w:pPr>
      <w:r>
        <w:rPr>
          <w:rFonts w:cs="Times New Roman"/>
          <w:color w:val="1F497D" w:themeColor="text2"/>
          <w:sz w:val="36"/>
          <w:szCs w:val="36"/>
          <w:lang w:val="sr-Latn-CS"/>
        </w:rPr>
        <w:t xml:space="preserve">Ključne preporuke </w:t>
      </w:r>
    </w:p>
    <w:p w:rsidR="008831F5" w:rsidRDefault="00A91EA1" w:rsidP="00114041">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sidRPr="00E27804">
        <w:rPr>
          <w:rFonts w:cs="Times New Roman"/>
          <w:sz w:val="21"/>
          <w:szCs w:val="21"/>
          <w:lang w:val="sr-Latn-CS"/>
        </w:rPr>
        <w:t xml:space="preserve">- </w:t>
      </w:r>
      <w:r w:rsidR="008831F5">
        <w:rPr>
          <w:rFonts w:cs="Times New Roman"/>
          <w:sz w:val="21"/>
          <w:szCs w:val="21"/>
          <w:lang w:val="sr-Latn-CS"/>
        </w:rPr>
        <w:t xml:space="preserve">Postavljanje sistemskog praćenja pojave osipanja (i napuštanja) iz obrazovanja; </w:t>
      </w:r>
    </w:p>
    <w:p w:rsidR="008831F5" w:rsidRDefault="008831F5" w:rsidP="00114041">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Pr>
          <w:rFonts w:cs="Times New Roman"/>
          <w:sz w:val="21"/>
          <w:szCs w:val="21"/>
          <w:lang w:val="sr-Latn-CS"/>
        </w:rPr>
        <w:t>- Uspostavljanje sistema ranog upozorenja za prevenciju osipanja dece, uključujući ulazno osipanje;</w:t>
      </w:r>
    </w:p>
    <w:p w:rsidR="008831F5" w:rsidRDefault="008831F5" w:rsidP="00114041">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Pr>
          <w:rFonts w:cs="Times New Roman"/>
          <w:sz w:val="21"/>
          <w:szCs w:val="21"/>
          <w:lang w:val="sr-Latn-CS"/>
        </w:rPr>
        <w:t xml:space="preserve">- Intenziviranje programa kojima se smanjuju troškovi školovanja učenika iz osetljivih grupa, kao što su obezbeđenje besplatnog prevoza do škole, besplatnih udžbenika, besplatnih užina, ali i dostupnosti dodatnih obrazovanih programa podrške koji se odvijaju kroz vannastavne aktivnosti, produžene boravke u školi, podsticanje vršnjačke edukacije i mentorstva, programe organizacija civilnog društva, i slično; </w:t>
      </w:r>
    </w:p>
    <w:p w:rsidR="008831F5" w:rsidRDefault="008831F5" w:rsidP="00114041">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Pr>
          <w:rFonts w:cs="Times New Roman"/>
          <w:sz w:val="21"/>
          <w:szCs w:val="21"/>
          <w:lang w:val="sr-Latn-CS"/>
        </w:rPr>
        <w:t>- U ruralnim područjima treba da se podstakne informisanje učenika i roditelja o zloupotrebi dečijeg rada u poljoprivredi; i</w:t>
      </w:r>
    </w:p>
    <w:p w:rsidR="00D80C49" w:rsidRPr="00E27804" w:rsidRDefault="008831F5" w:rsidP="00114041">
      <w:pPr>
        <w:pBdr>
          <w:top w:val="single" w:sz="4" w:space="1" w:color="auto"/>
          <w:left w:val="single" w:sz="4" w:space="4" w:color="auto"/>
          <w:bottom w:val="single" w:sz="4" w:space="1" w:color="auto"/>
          <w:right w:val="single" w:sz="4" w:space="4" w:color="auto"/>
        </w:pBdr>
        <w:spacing w:after="120"/>
        <w:jc w:val="both"/>
        <w:rPr>
          <w:rFonts w:cs="Times New Roman"/>
          <w:sz w:val="21"/>
          <w:szCs w:val="21"/>
          <w:lang w:val="sr-Latn-CS"/>
        </w:rPr>
      </w:pPr>
      <w:r>
        <w:rPr>
          <w:rFonts w:cs="Times New Roman"/>
          <w:sz w:val="21"/>
          <w:szCs w:val="21"/>
          <w:lang w:val="sr-Latn-CS"/>
        </w:rPr>
        <w:t>- Otklanjanje potencijalnih rizika zloupotrebe dečijeg rada odgovarajućim nadzorom predviđenim Zakonom o dualnom obrazovanju.</w:t>
      </w:r>
    </w:p>
    <w:p w:rsidR="002D4657" w:rsidRPr="00E27804" w:rsidRDefault="002D4657" w:rsidP="001F6C51">
      <w:pPr>
        <w:shd w:val="clear" w:color="auto" w:fill="FFFFFF" w:themeFill="background1"/>
        <w:spacing w:after="120"/>
        <w:jc w:val="both"/>
        <w:rPr>
          <w:rFonts w:cs="Times New Roman"/>
          <w:b/>
          <w:color w:val="1F497D" w:themeColor="text2"/>
          <w:szCs w:val="24"/>
          <w:lang w:val="sr-Latn-CS"/>
        </w:rPr>
      </w:pPr>
    </w:p>
    <w:p w:rsidR="008831F5" w:rsidRDefault="00927F1B" w:rsidP="002D32A2">
      <w:pPr>
        <w:pStyle w:val="Heading2"/>
        <w:numPr>
          <w:ilvl w:val="1"/>
          <w:numId w:val="5"/>
        </w:numPr>
        <w:ind w:left="709" w:hanging="709"/>
        <w:rPr>
          <w:sz w:val="36"/>
          <w:szCs w:val="36"/>
          <w:lang w:val="sr-Latn-CS"/>
        </w:rPr>
      </w:pPr>
      <w:bookmarkStart w:id="16" w:name="_Toc513027972"/>
      <w:r w:rsidRPr="008831F5">
        <w:rPr>
          <w:sz w:val="36"/>
          <w:szCs w:val="36"/>
          <w:lang w:val="sr-Latn-CS"/>
        </w:rPr>
        <w:t>Uloga socijalne zaštite</w:t>
      </w:r>
      <w:bookmarkEnd w:id="16"/>
    </w:p>
    <w:p w:rsidR="008831F5" w:rsidRPr="008831F5" w:rsidRDefault="008831F5" w:rsidP="008831F5">
      <w:pPr>
        <w:rPr>
          <w:lang w:val="sr-Latn-CS"/>
        </w:rPr>
      </w:pPr>
    </w:p>
    <w:p w:rsidR="001F6C51" w:rsidRPr="008831F5" w:rsidRDefault="008831F5" w:rsidP="00CC7231">
      <w:pPr>
        <w:tabs>
          <w:tab w:val="left" w:pos="1152"/>
        </w:tabs>
        <w:spacing w:after="120"/>
        <w:jc w:val="both"/>
        <w:rPr>
          <w:rFonts w:cs="Times New Roman"/>
          <w:sz w:val="21"/>
          <w:szCs w:val="21"/>
          <w:lang w:val="sr-Latn-CS"/>
        </w:rPr>
      </w:pPr>
      <w:r>
        <w:rPr>
          <w:rFonts w:cs="Times New Roman"/>
          <w:sz w:val="21"/>
          <w:szCs w:val="21"/>
          <w:shd w:val="clear" w:color="auto" w:fill="FFFFFF"/>
          <w:lang w:val="sr-Latn-CS"/>
        </w:rPr>
        <w:t>Sistem socijalne zaštite ima u svom mandatu i otkrivanje, prevenciju,  rehabilitaciju i otklanjanje posledica zloupotrebe dečijeg rada, uključujući i njegove najgore oblike. To se odnosi pre svega na zaštitu ranjivih grupa dece: dece iz siromašnih porodica, dece iz nefunkcionalnih porodica, dece bez roditeljskog staranja, dece sa smetnjama u razvoju, deca u sukobu sa zakonom, roditeljima i zajednicom, dece u uličnoj situaciji</w:t>
      </w:r>
      <w:r w:rsidR="001F6C51" w:rsidRPr="008831F5">
        <w:rPr>
          <w:rStyle w:val="FootnoteReference"/>
          <w:rFonts w:cs="Times New Roman"/>
          <w:sz w:val="21"/>
          <w:szCs w:val="21"/>
          <w:lang w:val="sr-Latn-CS"/>
        </w:rPr>
        <w:footnoteReference w:id="33"/>
      </w:r>
      <w:r w:rsidR="001F6C51" w:rsidRPr="008831F5">
        <w:rPr>
          <w:rFonts w:cs="Times New Roman"/>
          <w:sz w:val="21"/>
          <w:szCs w:val="21"/>
          <w:lang w:val="sr-Latn-CS"/>
        </w:rPr>
        <w:t xml:space="preserve"> </w:t>
      </w:r>
      <w:r>
        <w:rPr>
          <w:rFonts w:cs="Times New Roman"/>
          <w:sz w:val="21"/>
          <w:szCs w:val="21"/>
          <w:lang w:val="sr-Latn-CS"/>
        </w:rPr>
        <w:t>i dece migranata</w:t>
      </w:r>
      <w:r w:rsidR="001F6C51" w:rsidRPr="008831F5">
        <w:rPr>
          <w:rFonts w:cs="Times New Roman"/>
          <w:sz w:val="21"/>
          <w:szCs w:val="21"/>
          <w:lang w:val="sr-Latn-CS"/>
        </w:rPr>
        <w:t>.</w:t>
      </w:r>
    </w:p>
    <w:p w:rsidR="005720E4" w:rsidRPr="001E27DA" w:rsidRDefault="008831F5" w:rsidP="005720E4">
      <w:pPr>
        <w:spacing w:after="120"/>
        <w:jc w:val="both"/>
        <w:rPr>
          <w:rFonts w:cs="Times New Roman"/>
          <w:noProof/>
          <w:color w:val="000000" w:themeColor="text1"/>
          <w:sz w:val="21"/>
          <w:szCs w:val="21"/>
          <w:lang w:val="sr-Latn-CS"/>
        </w:rPr>
      </w:pPr>
      <w:r>
        <w:rPr>
          <w:rFonts w:cs="Times New Roman"/>
          <w:noProof/>
          <w:sz w:val="21"/>
          <w:szCs w:val="21"/>
          <w:lang w:val="sr-Latn-CS"/>
        </w:rPr>
        <w:t xml:space="preserve">Podaci iz </w:t>
      </w:r>
      <w:r>
        <w:rPr>
          <w:rFonts w:cs="Times New Roman"/>
          <w:i/>
          <w:noProof/>
          <w:sz w:val="21"/>
          <w:szCs w:val="21"/>
          <w:lang w:val="sr-Latn-CS"/>
        </w:rPr>
        <w:t>Izveštaja centara za socijalni rad za 2016. godinu</w:t>
      </w:r>
      <w:r w:rsidR="005720E4" w:rsidRPr="001E27DA">
        <w:rPr>
          <w:rStyle w:val="FootnoteReference"/>
          <w:rFonts w:cs="Times New Roman"/>
          <w:i/>
          <w:noProof/>
          <w:sz w:val="21"/>
          <w:szCs w:val="21"/>
          <w:lang w:val="sr-Latn-CS"/>
        </w:rPr>
        <w:footnoteReference w:id="34"/>
      </w:r>
      <w:r w:rsidR="005720E4" w:rsidRPr="001E27DA">
        <w:rPr>
          <w:rFonts w:cs="Times New Roman"/>
          <w:noProof/>
          <w:sz w:val="21"/>
          <w:szCs w:val="21"/>
          <w:lang w:val="sr-Latn-CS"/>
        </w:rPr>
        <w:t xml:space="preserve"> </w:t>
      </w:r>
      <w:r>
        <w:rPr>
          <w:rFonts w:cs="Times New Roman"/>
          <w:noProof/>
          <w:sz w:val="21"/>
          <w:szCs w:val="21"/>
          <w:lang w:val="sr-Latn-CS"/>
        </w:rPr>
        <w:t>pokazuju da su CSR u starosnoj grupi korisnika od 0 do 17 godine registrovali oko 13.000 dece u sukobu sa zakonom, 9.300 dece žrtava zanemarivanja i zlostavljanja, 610 dece bez pratnje i 405 dece povratnika po readmisiji. Deca iz ovih grupa predstavljaju potencijalne žrtve zloupotrebe dečijeg rada i narednom periodu je potrebno posvetiti posebno pažnju razvoju najadekvatnijih programa i mera u skladu sa specifičnostima svake od ovih grupa.</w:t>
      </w:r>
      <w:r w:rsidR="005720E4" w:rsidRPr="001E27DA">
        <w:rPr>
          <w:rFonts w:cs="Times New Roman"/>
          <w:noProof/>
          <w:color w:val="000000" w:themeColor="text1"/>
          <w:sz w:val="21"/>
          <w:szCs w:val="21"/>
          <w:lang w:val="sr-Latn-CS"/>
        </w:rPr>
        <w:t xml:space="preserve"> </w:t>
      </w:r>
    </w:p>
    <w:p w:rsidR="00E85923" w:rsidRPr="00E27804" w:rsidRDefault="008831F5" w:rsidP="00904077">
      <w:pPr>
        <w:spacing w:after="120"/>
        <w:jc w:val="both"/>
        <w:rPr>
          <w:rFonts w:cs="Times New Roman"/>
          <w:noProof/>
          <w:color w:val="000000" w:themeColor="text1"/>
          <w:sz w:val="21"/>
          <w:szCs w:val="21"/>
          <w:lang w:val="sr-Latn-CS"/>
        </w:rPr>
      </w:pPr>
      <w:r>
        <w:rPr>
          <w:rFonts w:cs="Times New Roman"/>
          <w:noProof/>
          <w:sz w:val="21"/>
          <w:szCs w:val="21"/>
          <w:lang w:val="sr-Latn-CS"/>
        </w:rPr>
        <w:t>Popisom iz 2011. godine prvi put su obuhvaćeni i beskućnici</w:t>
      </w:r>
      <w:r w:rsidR="00E85923" w:rsidRPr="001E27DA">
        <w:rPr>
          <w:rStyle w:val="FootnoteReference"/>
          <w:rFonts w:cs="Times New Roman"/>
          <w:noProof/>
          <w:sz w:val="21"/>
          <w:szCs w:val="21"/>
          <w:lang w:val="sr-Latn-CS"/>
        </w:rPr>
        <w:footnoteReference w:id="35"/>
      </w:r>
      <w:r w:rsidR="00E85923" w:rsidRPr="001E27DA">
        <w:rPr>
          <w:rFonts w:cs="Times New Roman"/>
          <w:noProof/>
          <w:sz w:val="21"/>
          <w:szCs w:val="21"/>
          <w:lang w:val="sr-Latn-CS"/>
        </w:rPr>
        <w:t xml:space="preserve">. </w:t>
      </w:r>
      <w:r>
        <w:rPr>
          <w:rFonts w:cs="Times New Roman"/>
          <w:noProof/>
          <w:sz w:val="21"/>
          <w:szCs w:val="21"/>
          <w:lang w:val="sr-Latn-CS"/>
        </w:rPr>
        <w:t>Oko 5.800 osoba čine pripadnici romske populacije, predstavljajući jednu trećinu od svih popisanih beskućnika. Zabrinjavajuće je da najzastupljeniju starosnu kategoriju ovih lica predstavljaju deca uzrasta do 14 godina</w:t>
      </w:r>
      <w:r w:rsidR="00E85923" w:rsidRPr="008831F5">
        <w:rPr>
          <w:rStyle w:val="FootnoteReference"/>
          <w:rFonts w:cs="Times New Roman"/>
          <w:noProof/>
          <w:sz w:val="21"/>
          <w:szCs w:val="21"/>
          <w:lang w:val="sr-Latn-CS"/>
        </w:rPr>
        <w:footnoteReference w:id="36"/>
      </w:r>
      <w:r w:rsidR="00E85923" w:rsidRPr="00C4366B">
        <w:rPr>
          <w:rFonts w:cs="Times New Roman"/>
          <w:noProof/>
          <w:sz w:val="21"/>
          <w:szCs w:val="21"/>
          <w:lang w:val="sr-Latn-CS"/>
        </w:rPr>
        <w:t>.</w:t>
      </w:r>
      <w:r w:rsidR="00A0747F" w:rsidRPr="00E27804">
        <w:rPr>
          <w:rFonts w:cs="Times New Roman"/>
          <w:noProof/>
          <w:sz w:val="21"/>
          <w:szCs w:val="21"/>
          <w:lang w:val="sr-Latn-CS"/>
        </w:rPr>
        <w:t xml:space="preserve"> </w:t>
      </w:r>
      <w:r>
        <w:rPr>
          <w:rFonts w:cs="Times New Roman"/>
          <w:sz w:val="21"/>
          <w:szCs w:val="21"/>
          <w:lang w:val="sr-Latn-CS"/>
        </w:rPr>
        <w:t>Prema podacima Centra za zaštitu žrtava trgovine ljudima, u 2016. godini je identifikovano ukupno 55 žrtava trgovine ljudima, od čega 21 žrtva je maloletna sa učešćem devojčica od 90 procenata (19 devojčica</w:t>
      </w:r>
      <w:r w:rsidR="00E85923" w:rsidRPr="00E27804">
        <w:rPr>
          <w:rFonts w:cs="Times New Roman"/>
          <w:sz w:val="21"/>
          <w:szCs w:val="21"/>
          <w:lang w:val="sr-Latn-CS"/>
        </w:rPr>
        <w:t xml:space="preserve">). </w:t>
      </w:r>
    </w:p>
    <w:p w:rsidR="008831F5" w:rsidRDefault="008831F5" w:rsidP="00FB76A0">
      <w:pPr>
        <w:spacing w:after="120"/>
        <w:jc w:val="both"/>
        <w:rPr>
          <w:rFonts w:cs="Times New Roman"/>
          <w:sz w:val="21"/>
          <w:szCs w:val="21"/>
          <w:lang w:val="sr-Latn-CS"/>
        </w:rPr>
      </w:pPr>
      <w:r>
        <w:rPr>
          <w:rFonts w:cs="Times New Roman"/>
          <w:sz w:val="21"/>
          <w:szCs w:val="21"/>
          <w:lang w:val="sr-Latn-CS"/>
        </w:rPr>
        <w:t>Sistem socijalne zaštite je postavljen tako da može da reaguje i u oblasti otkrivanja, prevencije, sprečavanja i otklanjanja posledica dečijeg rada. Međutim, slično kao i drugi sistemi, i sistem socijalne zaštite nije u dovoljnoj meri fokusiran na sprečavanje pojave zloupotrebe dečijeg rada.</w:t>
      </w:r>
    </w:p>
    <w:p w:rsidR="008831F5" w:rsidRDefault="008831F5" w:rsidP="00FB76A0">
      <w:pPr>
        <w:spacing w:after="120"/>
        <w:jc w:val="both"/>
        <w:rPr>
          <w:rFonts w:cs="Times New Roman"/>
          <w:sz w:val="21"/>
          <w:szCs w:val="21"/>
          <w:shd w:val="clear" w:color="auto" w:fill="FFFFFF"/>
          <w:lang w:val="sr-Latn-CS"/>
        </w:rPr>
      </w:pPr>
      <w:r>
        <w:rPr>
          <w:rFonts w:cs="Times New Roman"/>
          <w:sz w:val="21"/>
          <w:szCs w:val="21"/>
          <w:shd w:val="clear" w:color="auto" w:fill="FFFFFF"/>
          <w:lang w:val="sr-Latn-CS"/>
        </w:rPr>
        <w:lastRenderedPageBreak/>
        <w:t xml:space="preserve">U sistemu socijalne zaštite ne postoje procedure koje su dovoljno precizno propisane kada je u pitanju zaštita u oblasti dečijeg rada. Neophodno je definisanje obaveznih procedura koje se odnose na otkrivanje i zaštitu dece od zloupotrebe dečijeg rada kao i njihovo uvođenje u sve programe socijalne zaštite u skladu sa propisanim nadležnostima koje su podeljene između nacionalnog i lokalnog nivoa. To uključuje: materijalnu podršku porodicama sa decom, porodično-pravnu zaštitu, usluge socijalne zaštite i posebne programe koji se razvijaju na nivou lokalne zajednice. </w:t>
      </w:r>
    </w:p>
    <w:p w:rsidR="00957BA0" w:rsidRPr="00E27804" w:rsidRDefault="00957BA0" w:rsidP="00FB76A0">
      <w:pPr>
        <w:spacing w:after="120"/>
        <w:jc w:val="both"/>
        <w:rPr>
          <w:rFonts w:cs="Times New Roman"/>
          <w:sz w:val="21"/>
          <w:szCs w:val="21"/>
          <w:shd w:val="clear" w:color="auto" w:fill="FFFFFF"/>
          <w:lang w:val="sr-Latn-CS"/>
        </w:rPr>
      </w:pPr>
    </w:p>
    <w:p w:rsidR="008831F5" w:rsidRDefault="008831F5" w:rsidP="00A20266">
      <w:pPr>
        <w:pBdr>
          <w:top w:val="single" w:sz="4" w:space="1" w:color="auto"/>
          <w:left w:val="single" w:sz="4" w:space="4" w:color="auto"/>
          <w:bottom w:val="single" w:sz="4" w:space="1" w:color="auto"/>
          <w:right w:val="single" w:sz="4" w:space="4" w:color="auto"/>
        </w:pBdr>
        <w:shd w:val="clear" w:color="auto" w:fill="FFFFFF" w:themeFill="background1"/>
        <w:tabs>
          <w:tab w:val="left" w:pos="1152"/>
        </w:tabs>
        <w:spacing w:after="120"/>
        <w:jc w:val="both"/>
        <w:rPr>
          <w:rFonts w:cs="Times New Roman"/>
          <w:color w:val="1F497D" w:themeColor="text2"/>
          <w:sz w:val="36"/>
          <w:szCs w:val="36"/>
          <w:lang w:val="sr-Latn-CS"/>
        </w:rPr>
      </w:pPr>
      <w:r>
        <w:rPr>
          <w:rFonts w:cs="Times New Roman"/>
          <w:color w:val="1F497D" w:themeColor="text2"/>
          <w:sz w:val="36"/>
          <w:szCs w:val="36"/>
          <w:lang w:val="sr-Latn-CS"/>
        </w:rPr>
        <w:t>Ključne preporuke</w:t>
      </w:r>
    </w:p>
    <w:p w:rsidR="008831F5" w:rsidRDefault="00BF1C01" w:rsidP="00A20266">
      <w:pPr>
        <w:pBdr>
          <w:top w:val="single" w:sz="4" w:space="1" w:color="auto"/>
          <w:left w:val="single" w:sz="4" w:space="4" w:color="auto"/>
          <w:bottom w:val="single" w:sz="4" w:space="1" w:color="auto"/>
          <w:right w:val="single" w:sz="4" w:space="4" w:color="auto"/>
        </w:pBdr>
        <w:shd w:val="clear" w:color="auto" w:fill="FFFFFF" w:themeFill="background1"/>
        <w:tabs>
          <w:tab w:val="left" w:pos="1152"/>
        </w:tabs>
        <w:spacing w:after="120"/>
        <w:jc w:val="both"/>
        <w:rPr>
          <w:rFonts w:cs="Times New Roman"/>
          <w:color w:val="000000" w:themeColor="text1"/>
          <w:sz w:val="21"/>
          <w:szCs w:val="21"/>
          <w:lang w:val="sr-Latn-CS"/>
        </w:rPr>
      </w:pPr>
      <w:r w:rsidRPr="00E27804">
        <w:rPr>
          <w:rFonts w:cs="Times New Roman"/>
          <w:color w:val="000000" w:themeColor="text1"/>
          <w:sz w:val="21"/>
          <w:szCs w:val="21"/>
          <w:lang w:val="sr-Latn-CS"/>
        </w:rPr>
        <w:t xml:space="preserve">- </w:t>
      </w:r>
      <w:r w:rsidR="008831F5">
        <w:rPr>
          <w:rFonts w:cs="Times New Roman"/>
          <w:color w:val="000000" w:themeColor="text1"/>
          <w:sz w:val="21"/>
          <w:szCs w:val="21"/>
          <w:lang w:val="sr-Latn-CS"/>
        </w:rPr>
        <w:t>Obezbeđivanje većeg obuhvata najsiromašnijih porodica sa decom postojećim materijalnim davanjima iz sistema socijalne i dečije zaštite.</w:t>
      </w:r>
    </w:p>
    <w:p w:rsidR="008831F5" w:rsidRDefault="008831F5" w:rsidP="00A20266">
      <w:pPr>
        <w:pBdr>
          <w:top w:val="single" w:sz="4" w:space="1" w:color="auto"/>
          <w:left w:val="single" w:sz="4" w:space="4" w:color="auto"/>
          <w:bottom w:val="single" w:sz="4" w:space="1" w:color="auto"/>
          <w:right w:val="single" w:sz="4" w:space="4" w:color="auto"/>
        </w:pBdr>
        <w:shd w:val="clear" w:color="auto" w:fill="FFFFFF" w:themeFill="background1"/>
        <w:tabs>
          <w:tab w:val="left" w:pos="1152"/>
        </w:tabs>
        <w:spacing w:after="120"/>
        <w:jc w:val="both"/>
        <w:rPr>
          <w:rFonts w:cs="Times New Roman"/>
          <w:color w:val="000000" w:themeColor="text1"/>
          <w:sz w:val="21"/>
          <w:szCs w:val="21"/>
          <w:lang w:val="sr-Latn-CS"/>
        </w:rPr>
      </w:pPr>
      <w:r>
        <w:rPr>
          <w:rFonts w:cs="Times New Roman"/>
          <w:color w:val="000000" w:themeColor="text1"/>
          <w:sz w:val="21"/>
          <w:szCs w:val="21"/>
          <w:lang w:val="sr-Latn-CS"/>
        </w:rPr>
        <w:t>- Uspostavljanje sistema evidencije i praćenja pojave i sistema ranog upozorenja u svim relevantnim službama unutar centara za socijalni rad i jedinice lokalne samouprave.</w:t>
      </w:r>
    </w:p>
    <w:p w:rsidR="008831F5" w:rsidRDefault="008831F5" w:rsidP="00A20266">
      <w:pPr>
        <w:pBdr>
          <w:top w:val="single" w:sz="4" w:space="1" w:color="auto"/>
          <w:left w:val="single" w:sz="4" w:space="4" w:color="auto"/>
          <w:bottom w:val="single" w:sz="4" w:space="1" w:color="auto"/>
          <w:right w:val="single" w:sz="4" w:space="4" w:color="auto"/>
        </w:pBdr>
        <w:shd w:val="clear" w:color="auto" w:fill="FFFFFF" w:themeFill="background1"/>
        <w:tabs>
          <w:tab w:val="left" w:pos="1152"/>
        </w:tabs>
        <w:spacing w:after="120"/>
        <w:jc w:val="both"/>
        <w:rPr>
          <w:rFonts w:cs="Times New Roman"/>
          <w:color w:val="000000" w:themeColor="text1"/>
          <w:sz w:val="21"/>
          <w:szCs w:val="21"/>
          <w:lang w:val="sr-Latn-CS"/>
        </w:rPr>
      </w:pPr>
      <w:r>
        <w:rPr>
          <w:rFonts w:cs="Times New Roman"/>
          <w:color w:val="000000" w:themeColor="text1"/>
          <w:sz w:val="21"/>
          <w:szCs w:val="21"/>
          <w:lang w:val="sr-Latn-CS"/>
        </w:rPr>
        <w:t>- Dopune minimalnih standarda usluga socijalne zaštite elementima koji se odnose na otkrivanje i zaštitu dece od zloupotrebe radom.</w:t>
      </w:r>
    </w:p>
    <w:p w:rsidR="008831F5" w:rsidRDefault="008831F5" w:rsidP="00A20266">
      <w:pPr>
        <w:pBdr>
          <w:top w:val="single" w:sz="4" w:space="1" w:color="auto"/>
          <w:left w:val="single" w:sz="4" w:space="4" w:color="auto"/>
          <w:bottom w:val="single" w:sz="4" w:space="1" w:color="auto"/>
          <w:right w:val="single" w:sz="4" w:space="4" w:color="auto"/>
        </w:pBdr>
        <w:shd w:val="clear" w:color="auto" w:fill="FFFFFF" w:themeFill="background1"/>
        <w:tabs>
          <w:tab w:val="left" w:pos="1152"/>
        </w:tabs>
        <w:spacing w:after="120"/>
        <w:jc w:val="both"/>
        <w:rPr>
          <w:rFonts w:cs="Times New Roman"/>
          <w:color w:val="000000" w:themeColor="text1"/>
          <w:sz w:val="21"/>
          <w:szCs w:val="21"/>
          <w:lang w:val="sr-Latn-CS"/>
        </w:rPr>
      </w:pPr>
      <w:r>
        <w:rPr>
          <w:rFonts w:cs="Times New Roman"/>
          <w:color w:val="000000" w:themeColor="text1"/>
          <w:sz w:val="21"/>
          <w:szCs w:val="21"/>
          <w:lang w:val="sr-Latn-CS"/>
        </w:rPr>
        <w:t>- Kontinuirano podizanje profesionalnih kompetencija stručnih radnika i saradnika u socijalnoj zaštiti.</w:t>
      </w:r>
    </w:p>
    <w:p w:rsidR="009D5A94" w:rsidRPr="00E27804" w:rsidRDefault="008831F5" w:rsidP="00A20266">
      <w:pPr>
        <w:pBdr>
          <w:top w:val="single" w:sz="4" w:space="1" w:color="auto"/>
          <w:left w:val="single" w:sz="4" w:space="4" w:color="auto"/>
          <w:bottom w:val="single" w:sz="4" w:space="1" w:color="auto"/>
          <w:right w:val="single" w:sz="4" w:space="4" w:color="auto"/>
        </w:pBdr>
        <w:shd w:val="clear" w:color="auto" w:fill="FFFFFF" w:themeFill="background1"/>
        <w:tabs>
          <w:tab w:val="left" w:pos="1152"/>
        </w:tabs>
        <w:spacing w:after="120"/>
        <w:jc w:val="both"/>
        <w:rPr>
          <w:rFonts w:cs="Times New Roman"/>
          <w:sz w:val="21"/>
          <w:szCs w:val="21"/>
          <w:shd w:val="clear" w:color="auto" w:fill="FFFFFF"/>
          <w:lang w:val="sr-Latn-CS"/>
        </w:rPr>
      </w:pPr>
      <w:r>
        <w:rPr>
          <w:rFonts w:cs="Times New Roman"/>
          <w:color w:val="000000" w:themeColor="text1"/>
          <w:sz w:val="21"/>
          <w:szCs w:val="21"/>
          <w:lang w:val="sr-Latn-CS"/>
        </w:rPr>
        <w:t>- Jačanje i unapređenje sistema usluga socijalne zaštite u zajednici relevantnih za rano otkrivanje i zaštitu dece od zloupotrebe dečijeg rada</w:t>
      </w:r>
      <w:r w:rsidR="009D5A94" w:rsidRPr="00E27804">
        <w:rPr>
          <w:rFonts w:cs="Times New Roman"/>
          <w:sz w:val="21"/>
          <w:szCs w:val="21"/>
          <w:shd w:val="clear" w:color="auto" w:fill="FFFFFF"/>
          <w:lang w:val="sr-Latn-CS"/>
        </w:rPr>
        <w:t>.</w:t>
      </w:r>
    </w:p>
    <w:p w:rsidR="008831F5" w:rsidRPr="00E27804" w:rsidRDefault="004C4B19" w:rsidP="00E2410C">
      <w:pPr>
        <w:shd w:val="clear" w:color="auto" w:fill="FFFFFF" w:themeFill="background1"/>
        <w:tabs>
          <w:tab w:val="left" w:pos="1152"/>
        </w:tabs>
        <w:spacing w:after="240"/>
        <w:rPr>
          <w:rFonts w:cs="Times New Roman"/>
          <w:color w:val="000000" w:themeColor="text1"/>
          <w:sz w:val="20"/>
          <w:szCs w:val="20"/>
          <w:shd w:val="clear" w:color="auto" w:fill="FFFFFF"/>
          <w:lang w:val="sr-Latn-CS"/>
        </w:rPr>
      </w:pPr>
      <w:r w:rsidRPr="00E27804">
        <w:rPr>
          <w:rFonts w:cs="Times New Roman"/>
          <w:sz w:val="21"/>
          <w:szCs w:val="21"/>
          <w:shd w:val="clear" w:color="auto" w:fill="FFFFFF"/>
          <w:lang w:val="sr-Latn-CS"/>
        </w:rPr>
        <w:t xml:space="preserve"> </w:t>
      </w:r>
    </w:p>
    <w:p w:rsidR="008831F5" w:rsidRPr="002A2B62" w:rsidRDefault="00927F1B" w:rsidP="002D32A2">
      <w:pPr>
        <w:pStyle w:val="Heading2"/>
        <w:numPr>
          <w:ilvl w:val="1"/>
          <w:numId w:val="5"/>
        </w:numPr>
        <w:ind w:left="709" w:hanging="709"/>
        <w:rPr>
          <w:sz w:val="36"/>
          <w:szCs w:val="36"/>
          <w:lang w:val="sr-Latn-CS"/>
        </w:rPr>
      </w:pPr>
      <w:bookmarkStart w:id="17" w:name="_Toc513027973"/>
      <w:r w:rsidRPr="002A2B62">
        <w:rPr>
          <w:sz w:val="36"/>
          <w:szCs w:val="36"/>
          <w:lang w:val="sr-Latn-CS"/>
        </w:rPr>
        <w:t>Uloga tržišta rada</w:t>
      </w:r>
      <w:bookmarkEnd w:id="17"/>
    </w:p>
    <w:p w:rsidR="0043152F" w:rsidRPr="00E27804" w:rsidRDefault="0043152F" w:rsidP="0043152F">
      <w:pPr>
        <w:rPr>
          <w:lang w:val="sr-Latn-CS"/>
        </w:rPr>
      </w:pPr>
    </w:p>
    <w:p w:rsidR="001F6C51" w:rsidRPr="00E27804" w:rsidRDefault="00982D87" w:rsidP="00BB3A1E">
      <w:pPr>
        <w:tabs>
          <w:tab w:val="left" w:pos="1871"/>
        </w:tabs>
        <w:spacing w:after="120"/>
        <w:jc w:val="both"/>
        <w:rPr>
          <w:rFonts w:cs="Times New Roman"/>
          <w:color w:val="000000" w:themeColor="text1"/>
          <w:sz w:val="21"/>
          <w:szCs w:val="21"/>
          <w:lang w:val="sr-Latn-CS"/>
        </w:rPr>
      </w:pPr>
      <w:r>
        <w:rPr>
          <w:rFonts w:cs="Times New Roman"/>
          <w:color w:val="000000" w:themeColor="text1"/>
          <w:sz w:val="21"/>
          <w:szCs w:val="21"/>
          <w:lang w:val="sr-Latn-CS"/>
        </w:rPr>
        <w:t>Položaj dece na tržištu rada u osnovi je regulisan Zakonom o radu</w:t>
      </w:r>
      <w:r w:rsidR="00BB3A1E" w:rsidRPr="00E27804">
        <w:rPr>
          <w:rStyle w:val="FootnoteReference"/>
          <w:rFonts w:cs="Times New Roman"/>
          <w:b/>
          <w:color w:val="000000" w:themeColor="text1"/>
          <w:sz w:val="21"/>
          <w:szCs w:val="21"/>
          <w:lang w:val="sr-Latn-CS"/>
        </w:rPr>
        <w:footnoteReference w:id="37"/>
      </w:r>
      <w:r w:rsidR="00BB3A1E" w:rsidRPr="00E27804">
        <w:rPr>
          <w:rFonts w:cs="Times New Roman"/>
          <w:color w:val="000000" w:themeColor="text1"/>
          <w:sz w:val="21"/>
          <w:szCs w:val="21"/>
          <w:lang w:val="sr-Latn-CS"/>
        </w:rPr>
        <w:t xml:space="preserve"> </w:t>
      </w:r>
      <w:r>
        <w:rPr>
          <w:rFonts w:cs="Times New Roman"/>
          <w:color w:val="000000" w:themeColor="text1"/>
          <w:sz w:val="21"/>
          <w:szCs w:val="21"/>
          <w:lang w:val="sr-Latn-CS"/>
        </w:rPr>
        <w:t xml:space="preserve">i odgovarajućim podzakonskim aktima od kojih je od posebnog značaja </w:t>
      </w:r>
      <w:r>
        <w:rPr>
          <w:rFonts w:cs="Times New Roman"/>
          <w:i/>
          <w:color w:val="000000" w:themeColor="text1"/>
          <w:sz w:val="21"/>
          <w:szCs w:val="21"/>
          <w:lang w:val="sr-Latn-CS"/>
        </w:rPr>
        <w:t>Uredba o utvrđivanju opasnog rada za decu</w:t>
      </w:r>
      <w:r w:rsidR="00BB3A1E" w:rsidRPr="00E27804">
        <w:rPr>
          <w:rStyle w:val="FootnoteReference"/>
          <w:rFonts w:cs="Times New Roman"/>
          <w:b/>
          <w:color w:val="000000" w:themeColor="text1"/>
          <w:sz w:val="21"/>
          <w:szCs w:val="21"/>
          <w:lang w:val="sr-Latn-CS"/>
        </w:rPr>
        <w:footnoteReference w:id="38"/>
      </w:r>
      <w:r w:rsidR="00BB3A1E" w:rsidRPr="00E27804">
        <w:rPr>
          <w:rFonts w:cs="Times New Roman"/>
          <w:color w:val="000000" w:themeColor="text1"/>
          <w:sz w:val="21"/>
          <w:szCs w:val="21"/>
          <w:lang w:val="sr-Latn-CS"/>
        </w:rPr>
        <w:t xml:space="preserve"> </w:t>
      </w:r>
      <w:r>
        <w:rPr>
          <w:rStyle w:val="Strong"/>
          <w:rFonts w:cs="Times New Roman"/>
          <w:b w:val="0"/>
          <w:color w:val="000000" w:themeColor="text1"/>
          <w:sz w:val="21"/>
          <w:szCs w:val="21"/>
          <w:shd w:val="clear" w:color="auto" w:fill="FFFFFF"/>
          <w:lang w:val="sr-Latn-CS"/>
        </w:rPr>
        <w:t>koja predstavlja listu poslova koje deca nikako ne bi smela da rade</w:t>
      </w:r>
      <w:r w:rsidR="00BB3A1E" w:rsidRPr="00E27804">
        <w:rPr>
          <w:rStyle w:val="Strong"/>
          <w:rFonts w:cs="Times New Roman"/>
          <w:color w:val="000000" w:themeColor="text1"/>
          <w:sz w:val="21"/>
          <w:szCs w:val="21"/>
          <w:shd w:val="clear" w:color="auto" w:fill="FFFFFF"/>
          <w:lang w:val="sr-Latn-CS"/>
        </w:rPr>
        <w:t xml:space="preserve">. </w:t>
      </w:r>
      <w:r>
        <w:rPr>
          <w:rStyle w:val="Strong"/>
          <w:rFonts w:cs="Times New Roman"/>
          <w:b w:val="0"/>
          <w:color w:val="000000" w:themeColor="text1"/>
          <w:sz w:val="21"/>
          <w:szCs w:val="21"/>
          <w:shd w:val="clear" w:color="auto" w:fill="FFFFFF"/>
          <w:lang w:val="sr-Latn-CS"/>
        </w:rPr>
        <w:t xml:space="preserve">Uredba se primenjuje od </w:t>
      </w:r>
      <w:r w:rsidR="00BB3A1E" w:rsidRPr="00E27804">
        <w:rPr>
          <w:rStyle w:val="Strong"/>
          <w:rFonts w:cs="Times New Roman"/>
          <w:b w:val="0"/>
          <w:color w:val="000000" w:themeColor="text1"/>
          <w:sz w:val="21"/>
          <w:szCs w:val="21"/>
          <w:shd w:val="clear" w:color="auto" w:fill="FFFFFF"/>
          <w:lang w:val="sr-Latn-CS"/>
        </w:rPr>
        <w:t xml:space="preserve">1. </w:t>
      </w:r>
      <w:r>
        <w:rPr>
          <w:rStyle w:val="Strong"/>
          <w:rFonts w:cs="Times New Roman"/>
          <w:b w:val="0"/>
          <w:color w:val="000000" w:themeColor="text1"/>
          <w:sz w:val="21"/>
          <w:szCs w:val="21"/>
          <w:shd w:val="clear" w:color="auto" w:fill="FFFFFF"/>
          <w:lang w:val="sr-Latn-CS"/>
        </w:rPr>
        <w:t xml:space="preserve">januara </w:t>
      </w:r>
      <w:r w:rsidR="00BB3A1E" w:rsidRPr="00E27804">
        <w:rPr>
          <w:rStyle w:val="Strong"/>
          <w:rFonts w:cs="Times New Roman"/>
          <w:b w:val="0"/>
          <w:color w:val="000000" w:themeColor="text1"/>
          <w:sz w:val="21"/>
          <w:szCs w:val="21"/>
          <w:shd w:val="clear" w:color="auto" w:fill="FFFFFF"/>
          <w:lang w:val="sr-Latn-CS"/>
        </w:rPr>
        <w:t xml:space="preserve">2018. </w:t>
      </w:r>
      <w:r>
        <w:rPr>
          <w:rStyle w:val="Strong"/>
          <w:rFonts w:cs="Times New Roman"/>
          <w:b w:val="0"/>
          <w:color w:val="000000" w:themeColor="text1"/>
          <w:sz w:val="21"/>
          <w:szCs w:val="21"/>
          <w:shd w:val="clear" w:color="auto" w:fill="FFFFFF"/>
          <w:lang w:val="sr-Latn-CS"/>
        </w:rPr>
        <w:t xml:space="preserve">godine i komplementarna je sa </w:t>
      </w:r>
      <w:r>
        <w:rPr>
          <w:rFonts w:cs="Times New Roman"/>
          <w:i/>
          <w:color w:val="000000" w:themeColor="text1"/>
          <w:sz w:val="21"/>
          <w:szCs w:val="21"/>
          <w:lang w:val="sr-Latn-CS"/>
        </w:rPr>
        <w:t xml:space="preserve">Pravilnikom o preventivnim merama za bezbedan i zdrav rad mladih </w:t>
      </w:r>
      <w:r w:rsidR="00BB3A1E" w:rsidRPr="00E27804">
        <w:rPr>
          <w:rFonts w:cs="Times New Roman"/>
          <w:color w:val="000000" w:themeColor="text1"/>
          <w:sz w:val="21"/>
          <w:szCs w:val="21"/>
          <w:lang w:val="sr-Latn-CS"/>
        </w:rPr>
        <w:t>(„</w:t>
      </w:r>
      <w:r>
        <w:rPr>
          <w:rFonts w:cs="Times New Roman"/>
          <w:color w:val="000000" w:themeColor="text1"/>
          <w:sz w:val="21"/>
          <w:szCs w:val="21"/>
          <w:lang w:val="sr-Latn-CS"/>
        </w:rPr>
        <w:t>Službeni glasnik RS</w:t>
      </w:r>
      <w:r w:rsidR="00BB3A1E" w:rsidRPr="00E27804">
        <w:rPr>
          <w:rFonts w:cs="Times New Roman"/>
          <w:color w:val="000000" w:themeColor="text1"/>
          <w:sz w:val="21"/>
          <w:szCs w:val="21"/>
          <w:lang w:val="sr-Latn-CS"/>
        </w:rPr>
        <w:t xml:space="preserve">”, </w:t>
      </w:r>
      <w:r>
        <w:rPr>
          <w:rFonts w:cs="Times New Roman"/>
          <w:color w:val="000000" w:themeColor="text1"/>
          <w:sz w:val="21"/>
          <w:szCs w:val="21"/>
          <w:lang w:val="sr-Latn-CS"/>
        </w:rPr>
        <w:t xml:space="preserve">broj </w:t>
      </w:r>
      <w:r w:rsidR="00BB3A1E" w:rsidRPr="00E27804">
        <w:rPr>
          <w:rFonts w:cs="Times New Roman"/>
          <w:color w:val="000000" w:themeColor="text1"/>
          <w:sz w:val="21"/>
          <w:szCs w:val="21"/>
          <w:lang w:val="sr-Latn-CS"/>
        </w:rPr>
        <w:t>102/16).</w:t>
      </w:r>
    </w:p>
    <w:p w:rsidR="00982D87" w:rsidRDefault="00982D87" w:rsidP="00437A5D">
      <w:pPr>
        <w:spacing w:after="120"/>
        <w:jc w:val="both"/>
        <w:rPr>
          <w:rFonts w:cs="Times New Roman"/>
          <w:sz w:val="21"/>
          <w:szCs w:val="21"/>
          <w:lang w:val="sr-Latn-CS"/>
        </w:rPr>
      </w:pPr>
      <w:r>
        <w:rPr>
          <w:rFonts w:cs="Times New Roman"/>
          <w:sz w:val="21"/>
          <w:szCs w:val="21"/>
          <w:lang w:val="sr-Latn-CS"/>
        </w:rPr>
        <w:t xml:space="preserve">Obaveza identifikovanja dečjeg rada i sprečavanja zloupotrebe dečjeg rada (kroz proveru poštovanja zakonskih odredaba koje se odnose na rad dece) je pre svega na </w:t>
      </w:r>
      <w:r w:rsidRPr="00982D87">
        <w:rPr>
          <w:rFonts w:cs="Times New Roman"/>
          <w:b/>
          <w:i/>
          <w:sz w:val="21"/>
          <w:szCs w:val="21"/>
          <w:lang w:val="sr-Latn-CS"/>
        </w:rPr>
        <w:t>inspekciji rada</w:t>
      </w:r>
      <w:r>
        <w:rPr>
          <w:rFonts w:cs="Times New Roman"/>
          <w:sz w:val="21"/>
          <w:szCs w:val="21"/>
          <w:lang w:val="sr-Latn-CS"/>
        </w:rPr>
        <w:t xml:space="preserve">. </w:t>
      </w:r>
    </w:p>
    <w:p w:rsidR="00437A5D" w:rsidRPr="00E27804" w:rsidRDefault="00982D87" w:rsidP="00437A5D">
      <w:pPr>
        <w:spacing w:after="120"/>
        <w:jc w:val="both"/>
        <w:rPr>
          <w:rFonts w:cs="Times New Roman"/>
          <w:sz w:val="21"/>
          <w:szCs w:val="21"/>
          <w:lang w:val="sr-Latn-CS"/>
        </w:rPr>
      </w:pPr>
      <w:r>
        <w:rPr>
          <w:rFonts w:cs="Times New Roman"/>
          <w:sz w:val="21"/>
          <w:szCs w:val="21"/>
          <w:lang w:val="sr-Latn-CS"/>
        </w:rPr>
        <w:t>Zakoni kojima se uređuje oblast rada, a relevantni su i za pitanja dečijeg rada su i: Zakon o sprečavanju zlostavljanja na radu</w:t>
      </w:r>
      <w:r w:rsidR="00437A5D" w:rsidRPr="00E27804">
        <w:rPr>
          <w:rStyle w:val="FootnoteReference"/>
          <w:rFonts w:cs="Times New Roman"/>
          <w:sz w:val="21"/>
          <w:szCs w:val="21"/>
          <w:lang w:val="sr-Latn-CS"/>
        </w:rPr>
        <w:footnoteReference w:id="39"/>
      </w:r>
      <w:r w:rsidR="00437A5D" w:rsidRPr="00E27804">
        <w:rPr>
          <w:rFonts w:cs="Times New Roman"/>
          <w:sz w:val="21"/>
          <w:szCs w:val="21"/>
          <w:lang w:val="sr-Latn-CS"/>
        </w:rPr>
        <w:t xml:space="preserve">, </w:t>
      </w:r>
      <w:r>
        <w:rPr>
          <w:rFonts w:cs="Times New Roman"/>
          <w:sz w:val="21"/>
          <w:szCs w:val="21"/>
          <w:lang w:val="sr-Latn-CS"/>
        </w:rPr>
        <w:t>Zakon o bezbednosti i zdravlju na radu</w:t>
      </w:r>
      <w:r w:rsidR="00437A5D" w:rsidRPr="00E27804">
        <w:rPr>
          <w:rStyle w:val="FootnoteReference"/>
          <w:rFonts w:cs="Times New Roman"/>
          <w:sz w:val="21"/>
          <w:szCs w:val="21"/>
          <w:lang w:val="sr-Latn-CS"/>
        </w:rPr>
        <w:footnoteReference w:id="40"/>
      </w:r>
      <w:r w:rsidR="00437A5D" w:rsidRPr="00E27804">
        <w:rPr>
          <w:rFonts w:cs="Times New Roman"/>
          <w:sz w:val="21"/>
          <w:szCs w:val="21"/>
          <w:lang w:val="sr-Latn-CS"/>
        </w:rPr>
        <w:t xml:space="preserve">, </w:t>
      </w:r>
      <w:r>
        <w:rPr>
          <w:rFonts w:cs="Times New Roman"/>
          <w:sz w:val="21"/>
          <w:szCs w:val="21"/>
          <w:lang w:val="sr-Latn-CS"/>
        </w:rPr>
        <w:t>Zakon o zapošljavanju i osiguranju za slučaj nezaposlenosti</w:t>
      </w:r>
      <w:r w:rsidR="00437A5D" w:rsidRPr="00E27804">
        <w:rPr>
          <w:rStyle w:val="FootnoteReference"/>
          <w:rFonts w:cs="Times New Roman"/>
          <w:sz w:val="21"/>
          <w:szCs w:val="21"/>
          <w:lang w:val="sr-Latn-CS"/>
        </w:rPr>
        <w:footnoteReference w:id="41"/>
      </w:r>
      <w:r w:rsidR="00437A5D" w:rsidRPr="00E27804">
        <w:rPr>
          <w:rFonts w:cs="Times New Roman"/>
          <w:sz w:val="21"/>
          <w:szCs w:val="21"/>
          <w:lang w:val="sr-Latn-CS"/>
        </w:rPr>
        <w:t>.</w:t>
      </w:r>
    </w:p>
    <w:p w:rsidR="008E1904" w:rsidRPr="00E27804" w:rsidRDefault="00982D87" w:rsidP="00437A5D">
      <w:pPr>
        <w:spacing w:after="120"/>
        <w:jc w:val="both"/>
        <w:rPr>
          <w:rFonts w:cs="Times New Roman"/>
          <w:sz w:val="21"/>
          <w:szCs w:val="21"/>
          <w:lang w:val="sr-Latn-CS"/>
        </w:rPr>
      </w:pPr>
      <w:r>
        <w:rPr>
          <w:rFonts w:cs="Times New Roman"/>
          <w:sz w:val="21"/>
          <w:szCs w:val="21"/>
          <w:lang w:val="sr-Latn-CS"/>
        </w:rPr>
        <w:t>Podzakonska akta relevantna za pitanja dečijeg rada i zloupotrebu dečijeg rada pre svega uključuju</w:t>
      </w:r>
      <w:r w:rsidR="00B82AE2">
        <w:rPr>
          <w:rFonts w:cs="Times New Roman"/>
          <w:sz w:val="21"/>
          <w:szCs w:val="21"/>
        </w:rPr>
        <w:t>:</w:t>
      </w:r>
      <w:r w:rsidR="008E1904" w:rsidRPr="00E27804">
        <w:rPr>
          <w:rFonts w:cs="Times New Roman"/>
          <w:i/>
          <w:color w:val="000000" w:themeColor="text1"/>
          <w:sz w:val="21"/>
          <w:szCs w:val="21"/>
          <w:lang w:val="sr-Latn-CS"/>
        </w:rPr>
        <w:t xml:space="preserve"> </w:t>
      </w:r>
      <w:r>
        <w:rPr>
          <w:rFonts w:cs="Times New Roman"/>
          <w:i/>
          <w:color w:val="000000" w:themeColor="text1"/>
          <w:sz w:val="21"/>
          <w:szCs w:val="21"/>
        </w:rPr>
        <w:t xml:space="preserve">pomenutu </w:t>
      </w:r>
      <w:hyperlink r:id="rId20" w:history="1">
        <w:r>
          <w:rPr>
            <w:rStyle w:val="Hyperlink"/>
            <w:rFonts w:cs="Times New Roman"/>
            <w:i/>
            <w:sz w:val="21"/>
            <w:szCs w:val="21"/>
            <w:lang w:val="sr-Latn-CS"/>
          </w:rPr>
          <w:t>Uredbu o utvrđivanju opasnog rada za decu</w:t>
        </w:r>
      </w:hyperlink>
      <w:r w:rsidR="008E1904" w:rsidRPr="00E27804">
        <w:rPr>
          <w:rFonts w:cs="Times New Roman"/>
          <w:i/>
          <w:sz w:val="21"/>
          <w:szCs w:val="21"/>
          <w:lang w:val="sr-Latn-CS"/>
        </w:rPr>
        <w:t xml:space="preserve">, </w:t>
      </w:r>
      <w:r>
        <w:rPr>
          <w:rFonts w:cs="Times New Roman"/>
          <w:i/>
          <w:sz w:val="21"/>
          <w:szCs w:val="21"/>
        </w:rPr>
        <w:t xml:space="preserve">zatim </w:t>
      </w:r>
      <w:hyperlink r:id="rId21" w:history="1">
        <w:r>
          <w:rPr>
            <w:rStyle w:val="Hyperlink"/>
            <w:rFonts w:cs="Times New Roman"/>
            <w:i/>
            <w:sz w:val="21"/>
            <w:szCs w:val="21"/>
            <w:lang w:val="sr-Latn-CS"/>
          </w:rPr>
          <w:t>Kontrolnu listu za inspekcijski nadzor u oblasti dečijeg rada</w:t>
        </w:r>
      </w:hyperlink>
      <w:r w:rsidR="008E1904" w:rsidRPr="00E27804">
        <w:rPr>
          <w:rFonts w:cs="Times New Roman"/>
          <w:i/>
          <w:color w:val="000000" w:themeColor="text1"/>
          <w:sz w:val="21"/>
          <w:szCs w:val="21"/>
          <w:lang w:val="sr-Latn-CS"/>
        </w:rPr>
        <w:t xml:space="preserve">, </w:t>
      </w:r>
      <w:r>
        <w:rPr>
          <w:rFonts w:cs="Times New Roman"/>
          <w:i/>
          <w:sz w:val="21"/>
          <w:szCs w:val="21"/>
          <w:lang w:val="sr-Latn-CS"/>
        </w:rPr>
        <w:t xml:space="preserve">Stručno uputstvo o postupanju inspektora rada prilikom vršenja inspekcijskoj nadzora radi zaštite dece od zloupotrebe dečjeg rada </w:t>
      </w:r>
      <w:r>
        <w:rPr>
          <w:rFonts w:cs="Times New Roman"/>
          <w:sz w:val="21"/>
          <w:szCs w:val="21"/>
          <w:lang w:val="sr-Latn-CS"/>
        </w:rPr>
        <w:t xml:space="preserve">i </w:t>
      </w:r>
      <w:r>
        <w:rPr>
          <w:rFonts w:cs="Times New Roman"/>
          <w:i/>
          <w:sz w:val="21"/>
          <w:szCs w:val="21"/>
          <w:lang w:val="sr-Latn-CS"/>
        </w:rPr>
        <w:t xml:space="preserve">Posebni protokol za inspekciju rada za zaštitu dece od zloupotrebe dečjeg rada </w:t>
      </w:r>
      <w:r>
        <w:rPr>
          <w:rFonts w:cs="Times New Roman"/>
          <w:sz w:val="21"/>
          <w:szCs w:val="21"/>
          <w:lang w:val="sr-Latn-CS"/>
        </w:rPr>
        <w:t>i to su mehanizmi koji omogućavaju efikasan rad inspektora rada</w:t>
      </w:r>
      <w:r w:rsidR="008E1904" w:rsidRPr="00E27804">
        <w:rPr>
          <w:rFonts w:cs="Times New Roman"/>
          <w:sz w:val="21"/>
          <w:szCs w:val="21"/>
          <w:lang w:val="sr-Latn-CS"/>
        </w:rPr>
        <w:t xml:space="preserve">. </w:t>
      </w:r>
    </w:p>
    <w:p w:rsidR="008D20A2" w:rsidRDefault="00982D87" w:rsidP="00C75FCA">
      <w:pPr>
        <w:spacing w:after="240"/>
        <w:jc w:val="both"/>
        <w:rPr>
          <w:rFonts w:cs="Times New Roman"/>
          <w:sz w:val="21"/>
          <w:szCs w:val="21"/>
          <w:lang w:val="sr-Latn-CS"/>
        </w:rPr>
      </w:pPr>
      <w:r>
        <w:rPr>
          <w:rFonts w:cs="Times New Roman"/>
          <w:sz w:val="21"/>
          <w:szCs w:val="21"/>
          <w:lang w:val="sr-Latn-CS"/>
        </w:rPr>
        <w:t xml:space="preserve">U borbi protiv zloupotrebe dečijeg rada veoma je važna i uloga </w:t>
      </w:r>
      <w:r>
        <w:rPr>
          <w:rFonts w:cs="Times New Roman"/>
          <w:b/>
          <w:sz w:val="21"/>
          <w:szCs w:val="21"/>
          <w:lang w:val="sr-Latn-CS"/>
        </w:rPr>
        <w:t xml:space="preserve">sindikata i organizacija poslodavaca koje mogu da </w:t>
      </w:r>
      <w:r>
        <w:rPr>
          <w:rFonts w:cs="Times New Roman"/>
          <w:sz w:val="21"/>
          <w:szCs w:val="21"/>
          <w:lang w:val="sr-Latn-CS"/>
        </w:rPr>
        <w:t>ukažu na izloženost riziku od opasnog dečijeg rada. Politika zagovaranja i zastupanja za sprovođenje aktivnosti neophodnih za sprečavanje i ukidanje dečijeg rada</w:t>
      </w:r>
      <w:r w:rsidR="00916478" w:rsidRPr="00E27804">
        <w:rPr>
          <w:rStyle w:val="FootnoteReference"/>
          <w:rFonts w:cs="Times New Roman"/>
          <w:sz w:val="21"/>
          <w:szCs w:val="21"/>
          <w:lang w:val="sr-Latn-CS"/>
        </w:rPr>
        <w:footnoteReference w:id="42"/>
      </w:r>
      <w:r w:rsidR="00916478" w:rsidRPr="00E27804">
        <w:rPr>
          <w:rFonts w:cs="Times New Roman"/>
          <w:sz w:val="21"/>
          <w:szCs w:val="21"/>
          <w:lang w:val="sr-Latn-CS"/>
        </w:rPr>
        <w:t xml:space="preserve">, </w:t>
      </w:r>
      <w:r>
        <w:rPr>
          <w:rFonts w:cs="Times New Roman"/>
          <w:sz w:val="21"/>
          <w:szCs w:val="21"/>
          <w:lang w:val="sr-Latn-CS"/>
        </w:rPr>
        <w:t>a posebno rada u opasnim okolnostima, čini sindikalna udruženja najvećim saveznikom u borbi protiv eksploatacije dece kroz rad. Ove veze treba dodatno učvrstiti uz aktivniju ulogu sindikata u zastupanju suzbijanja zloupotrebe dečijeg rada</w:t>
      </w:r>
      <w:r w:rsidR="00A50DBB" w:rsidRPr="00E27804">
        <w:rPr>
          <w:rFonts w:cs="Times New Roman"/>
          <w:sz w:val="21"/>
          <w:szCs w:val="21"/>
          <w:lang w:val="sr-Latn-CS"/>
        </w:rPr>
        <w:t>.</w:t>
      </w:r>
    </w:p>
    <w:p w:rsidR="006F6C43" w:rsidRPr="00E27804" w:rsidRDefault="006F6C43" w:rsidP="00C75FCA">
      <w:pPr>
        <w:spacing w:after="240"/>
        <w:jc w:val="both"/>
        <w:rPr>
          <w:rFonts w:cs="Times New Roman"/>
          <w:sz w:val="21"/>
          <w:szCs w:val="21"/>
          <w:lang w:val="sr-Latn-CS"/>
        </w:rPr>
      </w:pPr>
    </w:p>
    <w:p w:rsidR="00982D87" w:rsidRDefault="00982D87" w:rsidP="008D20A2">
      <w:pPr>
        <w:pBdr>
          <w:top w:val="single" w:sz="4" w:space="1" w:color="auto"/>
          <w:left w:val="single" w:sz="4" w:space="4" w:color="auto"/>
          <w:bottom w:val="single" w:sz="4" w:space="1" w:color="auto"/>
          <w:right w:val="single" w:sz="4" w:space="4" w:color="auto"/>
        </w:pBdr>
        <w:spacing w:after="120"/>
        <w:jc w:val="both"/>
        <w:rPr>
          <w:color w:val="1F497D" w:themeColor="text2"/>
          <w:sz w:val="32"/>
          <w:szCs w:val="32"/>
          <w:lang w:val="sr-Latn-CS"/>
        </w:rPr>
      </w:pPr>
      <w:r>
        <w:rPr>
          <w:color w:val="1F497D" w:themeColor="text2"/>
          <w:sz w:val="32"/>
          <w:szCs w:val="32"/>
          <w:lang w:val="sr-Latn-CS"/>
        </w:rPr>
        <w:lastRenderedPageBreak/>
        <w:t>Ključne preporuke</w:t>
      </w:r>
    </w:p>
    <w:p w:rsidR="00982D87" w:rsidRDefault="00BF1C01" w:rsidP="008D20A2">
      <w:pPr>
        <w:pBdr>
          <w:top w:val="single" w:sz="4" w:space="1" w:color="auto"/>
          <w:left w:val="single" w:sz="4" w:space="4" w:color="auto"/>
          <w:bottom w:val="single" w:sz="4" w:space="1" w:color="auto"/>
          <w:right w:val="single" w:sz="4" w:space="4" w:color="auto"/>
        </w:pBdr>
        <w:spacing w:after="120"/>
        <w:jc w:val="both"/>
        <w:rPr>
          <w:color w:val="000000" w:themeColor="text1"/>
          <w:sz w:val="21"/>
          <w:szCs w:val="21"/>
          <w:lang w:val="sr-Latn-CS"/>
        </w:rPr>
      </w:pPr>
      <w:r w:rsidRPr="00E27804">
        <w:rPr>
          <w:color w:val="000000" w:themeColor="text1"/>
          <w:sz w:val="21"/>
          <w:szCs w:val="21"/>
          <w:lang w:val="sr-Latn-CS"/>
        </w:rPr>
        <w:t xml:space="preserve">- </w:t>
      </w:r>
      <w:r w:rsidR="00982D87">
        <w:rPr>
          <w:color w:val="000000" w:themeColor="text1"/>
          <w:sz w:val="21"/>
          <w:szCs w:val="21"/>
          <w:lang w:val="sr-Latn-CS"/>
        </w:rPr>
        <w:t xml:space="preserve">Obezbeđenje neophodnih i dovoljnih kapaciteta (uključujući resurse i opremu) inspekcije rada i razvijanje instrumenata koji bi dodatno olakšali inspekciji rada da registruje zloupotrebu dečijeg rada. </w:t>
      </w:r>
    </w:p>
    <w:p w:rsidR="00982D87" w:rsidRDefault="00982D87" w:rsidP="008D20A2">
      <w:pPr>
        <w:pBdr>
          <w:top w:val="single" w:sz="4" w:space="1" w:color="auto"/>
          <w:left w:val="single" w:sz="4" w:space="4" w:color="auto"/>
          <w:bottom w:val="single" w:sz="4" w:space="1" w:color="auto"/>
          <w:right w:val="single" w:sz="4" w:space="4" w:color="auto"/>
        </w:pBdr>
        <w:spacing w:after="120"/>
        <w:jc w:val="both"/>
        <w:rPr>
          <w:color w:val="000000" w:themeColor="text1"/>
          <w:sz w:val="21"/>
          <w:szCs w:val="21"/>
          <w:lang w:val="sr-Latn-CS"/>
        </w:rPr>
      </w:pPr>
      <w:r>
        <w:rPr>
          <w:color w:val="000000" w:themeColor="text1"/>
          <w:sz w:val="21"/>
          <w:szCs w:val="21"/>
          <w:lang w:val="sr-Latn-CS"/>
        </w:rPr>
        <w:t>- Podjednaka identifikaciju dečijeg rada na formalnom i neformalnom tržištu rada, uključujući i rad dece u poljoprivredi.</w:t>
      </w:r>
    </w:p>
    <w:p w:rsidR="008E1904" w:rsidRPr="00E27804" w:rsidRDefault="00982D87" w:rsidP="008D20A2">
      <w:pPr>
        <w:pBdr>
          <w:top w:val="single" w:sz="4" w:space="1" w:color="auto"/>
          <w:left w:val="single" w:sz="4" w:space="4" w:color="auto"/>
          <w:bottom w:val="single" w:sz="4" w:space="1" w:color="auto"/>
          <w:right w:val="single" w:sz="4" w:space="4" w:color="auto"/>
        </w:pBdr>
        <w:spacing w:after="120"/>
        <w:jc w:val="both"/>
        <w:rPr>
          <w:color w:val="000000" w:themeColor="text1"/>
          <w:sz w:val="21"/>
          <w:szCs w:val="21"/>
          <w:lang w:val="sr-Latn-CS"/>
        </w:rPr>
      </w:pPr>
      <w:r>
        <w:rPr>
          <w:color w:val="000000" w:themeColor="text1"/>
          <w:sz w:val="21"/>
          <w:szCs w:val="21"/>
          <w:lang w:val="sr-Latn-CS"/>
        </w:rPr>
        <w:t>- Definisanje specifičnih indikatora za identifikaciju zloupotrebe dečijeg rada na legalnom i neformalnom, „sivom“ tržištu rada, posebno rada dece u vezi sa poljoprivredom (uključujući i sezonske poslove)</w:t>
      </w:r>
      <w:r w:rsidR="008E1904" w:rsidRPr="00E27804">
        <w:rPr>
          <w:rFonts w:cs="Times New Roman"/>
          <w:color w:val="000000" w:themeColor="text1"/>
          <w:sz w:val="21"/>
          <w:szCs w:val="21"/>
          <w:lang w:val="sr-Latn-CS"/>
        </w:rPr>
        <w:t xml:space="preserve">.  </w:t>
      </w:r>
    </w:p>
    <w:p w:rsidR="00982D87" w:rsidRDefault="00BF1C01" w:rsidP="008D20A2">
      <w:pPr>
        <w:pBdr>
          <w:top w:val="single" w:sz="4" w:space="1" w:color="auto"/>
          <w:left w:val="single" w:sz="4" w:space="4" w:color="auto"/>
          <w:bottom w:val="single" w:sz="4" w:space="1" w:color="auto"/>
          <w:right w:val="single" w:sz="4" w:space="4" w:color="auto"/>
        </w:pBdr>
        <w:spacing w:after="120"/>
        <w:jc w:val="both"/>
        <w:rPr>
          <w:rFonts w:cs="Times New Roman"/>
          <w:i/>
          <w:color w:val="000000" w:themeColor="text1"/>
          <w:sz w:val="21"/>
          <w:szCs w:val="21"/>
          <w:lang w:val="sr-Latn-CS"/>
        </w:rPr>
      </w:pPr>
      <w:r w:rsidRPr="00E27804">
        <w:rPr>
          <w:color w:val="000000" w:themeColor="text1"/>
          <w:sz w:val="21"/>
          <w:szCs w:val="21"/>
          <w:lang w:val="sr-Latn-CS"/>
        </w:rPr>
        <w:t xml:space="preserve">- </w:t>
      </w:r>
      <w:r w:rsidR="00982D87">
        <w:rPr>
          <w:color w:val="000000" w:themeColor="text1"/>
          <w:sz w:val="21"/>
          <w:szCs w:val="21"/>
          <w:lang w:val="sr-Latn-CS"/>
        </w:rPr>
        <w:t>Obnavljanje i periodična kontrola liste opasnih poslova koja je sastavni deo</w:t>
      </w:r>
      <w:r w:rsidR="00150F86" w:rsidRPr="00E27804">
        <w:rPr>
          <w:color w:val="000000" w:themeColor="text1"/>
          <w:sz w:val="21"/>
          <w:szCs w:val="21"/>
          <w:lang w:val="sr-Latn-CS"/>
        </w:rPr>
        <w:t xml:space="preserve"> </w:t>
      </w:r>
      <w:r w:rsidR="00982D87">
        <w:rPr>
          <w:rFonts w:cs="Times New Roman"/>
          <w:i/>
          <w:color w:val="000000" w:themeColor="text1"/>
          <w:sz w:val="21"/>
          <w:szCs w:val="21"/>
          <w:lang w:val="sr-Latn-CS"/>
        </w:rPr>
        <w:t>Uredbe o utvrđivanju opasnog rada za decu.</w:t>
      </w:r>
    </w:p>
    <w:p w:rsidR="008E1904" w:rsidRPr="00E27804" w:rsidRDefault="00BF1C01" w:rsidP="008D20A2">
      <w:pPr>
        <w:pBdr>
          <w:top w:val="single" w:sz="4" w:space="1" w:color="auto"/>
          <w:left w:val="single" w:sz="4" w:space="4" w:color="auto"/>
          <w:bottom w:val="single" w:sz="4" w:space="1" w:color="auto"/>
          <w:right w:val="single" w:sz="4" w:space="4" w:color="auto"/>
        </w:pBdr>
        <w:spacing w:after="120"/>
        <w:jc w:val="both"/>
        <w:rPr>
          <w:rFonts w:cs="Times New Roman"/>
          <w:color w:val="000000" w:themeColor="text1"/>
          <w:sz w:val="21"/>
          <w:szCs w:val="21"/>
          <w:lang w:val="sr-Latn-CS"/>
        </w:rPr>
      </w:pPr>
      <w:r w:rsidRPr="00E27804">
        <w:rPr>
          <w:rFonts w:cs="Times New Roman"/>
          <w:color w:val="000000" w:themeColor="text1"/>
          <w:sz w:val="21"/>
          <w:szCs w:val="21"/>
          <w:lang w:val="sr-Latn-CS"/>
        </w:rPr>
        <w:t xml:space="preserve">- </w:t>
      </w:r>
      <w:r w:rsidR="00982D87">
        <w:rPr>
          <w:rFonts w:cs="Times New Roman"/>
          <w:color w:val="000000" w:themeColor="text1"/>
          <w:sz w:val="21"/>
          <w:szCs w:val="21"/>
          <w:lang w:val="sr-Latn-CS"/>
        </w:rPr>
        <w:t>Podizanje kapaciteta sindikata i organizacija poslodavaca za eliminaciju zloupotrebe dečijeg rada.</w:t>
      </w:r>
    </w:p>
    <w:p w:rsidR="003938FB" w:rsidRDefault="003938FB" w:rsidP="00182611">
      <w:pPr>
        <w:pStyle w:val="Heading1"/>
        <w:rPr>
          <w:lang w:val="sr-Cyrl-CS"/>
        </w:rPr>
      </w:pPr>
      <w:bookmarkStart w:id="18" w:name="_Toc495920119"/>
    </w:p>
    <w:p w:rsidR="005D3B87" w:rsidRPr="005D3B87" w:rsidRDefault="005D3B87" w:rsidP="005D3B87">
      <w:pPr>
        <w:rPr>
          <w:lang w:val="sr-Cyrl-CS"/>
        </w:rPr>
      </w:pPr>
    </w:p>
    <w:p w:rsidR="00927F1B" w:rsidRPr="00927F1B" w:rsidRDefault="00927F1B" w:rsidP="002D32A2">
      <w:pPr>
        <w:pStyle w:val="Heading1"/>
        <w:numPr>
          <w:ilvl w:val="0"/>
          <w:numId w:val="5"/>
        </w:numPr>
        <w:ind w:left="0" w:hanging="567"/>
        <w:jc w:val="both"/>
        <w:rPr>
          <w:b/>
          <w:sz w:val="36"/>
          <w:lang w:val="sr-Latn-CS"/>
        </w:rPr>
      </w:pPr>
      <w:bookmarkStart w:id="19" w:name="_Toc513027974"/>
      <w:bookmarkEnd w:id="18"/>
      <w:r w:rsidRPr="00927F1B">
        <w:rPr>
          <w:b/>
          <w:sz w:val="36"/>
          <w:lang w:val="sr-Latn-CS"/>
        </w:rPr>
        <w:t>Opšti/glavni i specifični ciljevi Mape puta za eliminaciju zloupotrebe dečijeg rada uključujući najgore oblike dečijeg rada i prioritetne ciljne grupe</w:t>
      </w:r>
      <w:bookmarkEnd w:id="19"/>
    </w:p>
    <w:p w:rsidR="00F00517" w:rsidRPr="00E27804" w:rsidRDefault="00F00517" w:rsidP="00560E21">
      <w:pPr>
        <w:spacing w:after="120"/>
        <w:jc w:val="both"/>
        <w:rPr>
          <w:sz w:val="21"/>
          <w:szCs w:val="21"/>
          <w:lang w:val="sr-Latn-CS"/>
        </w:rPr>
      </w:pPr>
    </w:p>
    <w:p w:rsidR="00927F1B" w:rsidRDefault="00927F1B" w:rsidP="002D32A2">
      <w:pPr>
        <w:pStyle w:val="Heading2"/>
        <w:numPr>
          <w:ilvl w:val="1"/>
          <w:numId w:val="5"/>
        </w:numPr>
        <w:ind w:left="709" w:hanging="709"/>
        <w:rPr>
          <w:sz w:val="36"/>
          <w:szCs w:val="36"/>
        </w:rPr>
      </w:pPr>
      <w:bookmarkStart w:id="20" w:name="_Toc513027975"/>
      <w:r w:rsidRPr="00927F1B">
        <w:rPr>
          <w:sz w:val="36"/>
          <w:szCs w:val="36"/>
        </w:rPr>
        <w:t>Opšti cilj</w:t>
      </w:r>
      <w:bookmarkEnd w:id="20"/>
    </w:p>
    <w:p w:rsidR="00927F1B" w:rsidRPr="00927F1B" w:rsidRDefault="00927F1B" w:rsidP="00927F1B"/>
    <w:p w:rsidR="00447C65" w:rsidRPr="00927F1B" w:rsidRDefault="00927F1B" w:rsidP="00FF59F3">
      <w:pPr>
        <w:spacing w:after="120"/>
        <w:jc w:val="both"/>
        <w:rPr>
          <w:color w:val="222222"/>
          <w:sz w:val="21"/>
          <w:szCs w:val="21"/>
          <w:lang w:val="sr-Cyrl-CS"/>
        </w:rPr>
      </w:pPr>
      <w:r>
        <w:rPr>
          <w:color w:val="222222"/>
          <w:sz w:val="21"/>
          <w:szCs w:val="21"/>
          <w:lang w:val="sr-Latn-CS"/>
        </w:rPr>
        <w:t xml:space="preserve">Predložene mere u </w:t>
      </w:r>
      <w:r>
        <w:rPr>
          <w:i/>
          <w:color w:val="222222"/>
          <w:sz w:val="21"/>
          <w:szCs w:val="21"/>
          <w:lang w:val="sr-Latn-CS"/>
        </w:rPr>
        <w:t>Mapi puta</w:t>
      </w:r>
      <w:r w:rsidR="00447C65" w:rsidRPr="0081029E">
        <w:rPr>
          <w:color w:val="222222"/>
          <w:sz w:val="21"/>
          <w:szCs w:val="21"/>
          <w:lang w:val="sr-Latn-CS"/>
        </w:rPr>
        <w:t xml:space="preserve"> </w:t>
      </w:r>
      <w:r>
        <w:rPr>
          <w:color w:val="222222"/>
          <w:sz w:val="21"/>
          <w:szCs w:val="21"/>
          <w:lang w:val="sr-Latn-CS"/>
        </w:rPr>
        <w:t>su fokusirane na stvaranje uslova za prevenciju zloupotrebe dečijeg rada i na intervencije za pravovremenu identifikaciju</w:t>
      </w:r>
      <w:r w:rsidR="00B83678" w:rsidRPr="00927F1B">
        <w:rPr>
          <w:color w:val="222222"/>
          <w:sz w:val="21"/>
          <w:szCs w:val="21"/>
          <w:lang w:val="sr-Latn-CS"/>
        </w:rPr>
        <w:t xml:space="preserve"> (</w:t>
      </w:r>
      <w:r>
        <w:rPr>
          <w:color w:val="222222"/>
          <w:sz w:val="21"/>
          <w:szCs w:val="21"/>
          <w:lang w:val="sr-Latn-CS"/>
        </w:rPr>
        <w:t>otkrivanje) i rehabilitaciju dece uključene u dečiji rad.</w:t>
      </w:r>
    </w:p>
    <w:p w:rsidR="003938FB" w:rsidRPr="00E27804" w:rsidRDefault="00927F1B" w:rsidP="007B409F">
      <w:pPr>
        <w:spacing w:after="120"/>
        <w:jc w:val="both"/>
        <w:rPr>
          <w:sz w:val="21"/>
          <w:szCs w:val="21"/>
          <w:lang w:val="sr-Latn-CS"/>
        </w:rPr>
      </w:pPr>
      <w:r>
        <w:rPr>
          <w:b/>
          <w:i/>
          <w:color w:val="000000" w:themeColor="text1"/>
          <w:sz w:val="21"/>
          <w:szCs w:val="21"/>
          <w:lang w:val="sr-Latn-CS"/>
        </w:rPr>
        <w:t>Smanjena rasprostranjenost zloupotrebi dečijeg rada, uključujući najgore oblike dečijeg rada</w:t>
      </w:r>
      <w:r w:rsidR="00B82AE2">
        <w:rPr>
          <w:b/>
          <w:i/>
          <w:color w:val="000000" w:themeColor="text1"/>
          <w:sz w:val="21"/>
          <w:szCs w:val="21"/>
        </w:rPr>
        <w:t>,</w:t>
      </w:r>
      <w:r w:rsidR="003938FB" w:rsidRPr="00E27804">
        <w:rPr>
          <w:b/>
          <w:i/>
          <w:color w:val="000000" w:themeColor="text1"/>
          <w:sz w:val="21"/>
          <w:szCs w:val="21"/>
          <w:lang w:val="sr-Latn-CS"/>
        </w:rPr>
        <w:t xml:space="preserve"> </w:t>
      </w:r>
      <w:r>
        <w:rPr>
          <w:color w:val="000000" w:themeColor="text1"/>
          <w:sz w:val="21"/>
          <w:szCs w:val="21"/>
          <w:lang w:val="sr-Latn-CS"/>
        </w:rPr>
        <w:t>definisana je kao opšti cilj Mape puta</w:t>
      </w:r>
      <w:r w:rsidR="003938FB" w:rsidRPr="00E27804">
        <w:rPr>
          <w:sz w:val="21"/>
          <w:szCs w:val="21"/>
          <w:lang w:val="sr-Latn-CS"/>
        </w:rPr>
        <w:t>.</w:t>
      </w:r>
    </w:p>
    <w:p w:rsidR="00193D2F" w:rsidRPr="00E27804" w:rsidRDefault="00927F1B" w:rsidP="009A2CB4">
      <w:pPr>
        <w:spacing w:after="120"/>
        <w:jc w:val="both"/>
        <w:rPr>
          <w:sz w:val="21"/>
          <w:szCs w:val="21"/>
          <w:lang w:val="sr-Latn-CS"/>
        </w:rPr>
      </w:pPr>
      <w:r>
        <w:rPr>
          <w:sz w:val="21"/>
          <w:szCs w:val="21"/>
          <w:lang w:val="sr-Latn-CS"/>
        </w:rPr>
        <w:t>Za ostvarivanje ovog opšteg cilja i stvaranja jedinstvenog/referentnog nacionalnog okvira za efikasnije i svrsishodnije delovanje u prevenciji, zaštiti i suzbijanju zloupotrebe dečijeg rada uključujući njegove najgore oblike, neophodno je delovati paralelno i na nacionalnom i na lokalnom nivo u cilju postavljanja i/ili unapređenja institucionalnog okruženja za prevenciju i eliminaciju zloupotrebe dečijeg rada</w:t>
      </w:r>
      <w:r w:rsidR="00447C65" w:rsidRPr="00E27804">
        <w:rPr>
          <w:sz w:val="21"/>
          <w:szCs w:val="21"/>
          <w:lang w:val="sr-Latn-CS"/>
        </w:rPr>
        <w:t>.</w:t>
      </w:r>
      <w:r w:rsidR="00193D2F" w:rsidRPr="00E27804">
        <w:rPr>
          <w:sz w:val="21"/>
          <w:szCs w:val="21"/>
          <w:lang w:val="sr-Latn-CS"/>
        </w:rPr>
        <w:t xml:space="preserve"> </w:t>
      </w:r>
    </w:p>
    <w:p w:rsidR="00447C65" w:rsidRPr="00E27804" w:rsidRDefault="00447C65" w:rsidP="00560E21">
      <w:pPr>
        <w:spacing w:after="120"/>
        <w:jc w:val="both"/>
        <w:rPr>
          <w:sz w:val="21"/>
          <w:szCs w:val="21"/>
          <w:lang w:val="sr-Latn-CS"/>
        </w:rPr>
      </w:pPr>
    </w:p>
    <w:p w:rsidR="00927F1B" w:rsidRDefault="00927F1B" w:rsidP="002D32A2">
      <w:pPr>
        <w:pStyle w:val="Heading2"/>
        <w:numPr>
          <w:ilvl w:val="1"/>
          <w:numId w:val="5"/>
        </w:numPr>
        <w:ind w:left="709" w:hanging="709"/>
        <w:rPr>
          <w:sz w:val="36"/>
          <w:szCs w:val="36"/>
        </w:rPr>
      </w:pPr>
      <w:bookmarkStart w:id="21" w:name="_Toc513027976"/>
      <w:r w:rsidRPr="00927F1B">
        <w:rPr>
          <w:sz w:val="36"/>
          <w:szCs w:val="36"/>
        </w:rPr>
        <w:t>Specifični ciljevi</w:t>
      </w:r>
      <w:bookmarkEnd w:id="21"/>
      <w:r w:rsidRPr="00927F1B">
        <w:rPr>
          <w:sz w:val="36"/>
          <w:szCs w:val="36"/>
        </w:rPr>
        <w:t xml:space="preserve">  </w:t>
      </w:r>
    </w:p>
    <w:p w:rsidR="00927F1B" w:rsidRPr="00927F1B" w:rsidRDefault="00927F1B" w:rsidP="00927F1B"/>
    <w:p w:rsidR="00927F1B" w:rsidRDefault="00927F1B" w:rsidP="00F00517">
      <w:pPr>
        <w:shd w:val="clear" w:color="auto" w:fill="FFFFFF" w:themeFill="background1"/>
        <w:spacing w:after="120"/>
        <w:jc w:val="both"/>
        <w:rPr>
          <w:sz w:val="21"/>
          <w:szCs w:val="21"/>
          <w:lang w:val="sr-Latn-CS"/>
        </w:rPr>
      </w:pPr>
      <w:r>
        <w:rPr>
          <w:sz w:val="21"/>
          <w:szCs w:val="21"/>
          <w:lang w:val="sr-Latn-CS"/>
        </w:rPr>
        <w:t xml:space="preserve">U  svrhu dosezanja opšteg cilja, odnosno dolaska do situacije da je u Republici Srbiji izloženost dece zloupotrebi dečijeg rada smanjena i institucionalno okruženje za prevenciju i eliminaciju zloupotrebe dečijeg rada unapređeno definisani su sledeći specifični (strateški) ciljevi:  </w:t>
      </w:r>
    </w:p>
    <w:p w:rsidR="00927F1B" w:rsidRDefault="00193D2F" w:rsidP="007B409F">
      <w:pPr>
        <w:spacing w:after="120"/>
        <w:jc w:val="both"/>
        <w:rPr>
          <w:b/>
          <w:i/>
          <w:color w:val="000000" w:themeColor="text1"/>
          <w:sz w:val="21"/>
          <w:szCs w:val="21"/>
          <w:lang w:val="sr-Latn-CS"/>
        </w:rPr>
      </w:pPr>
      <w:r w:rsidRPr="00E27804">
        <w:rPr>
          <w:b/>
          <w:i/>
          <w:color w:val="000000" w:themeColor="text1"/>
          <w:sz w:val="21"/>
          <w:szCs w:val="21"/>
          <w:lang w:val="sr-Latn-CS"/>
        </w:rPr>
        <w:t xml:space="preserve">1. </w:t>
      </w:r>
      <w:r w:rsidR="00927F1B">
        <w:rPr>
          <w:b/>
          <w:i/>
          <w:color w:val="000000" w:themeColor="text1"/>
          <w:sz w:val="21"/>
          <w:szCs w:val="21"/>
          <w:lang w:val="sr-Latn-CS"/>
        </w:rPr>
        <w:t>Uspostavljanje institucionalnog okvira za sprovođenje relevantnih politika suzbijanja zloupotrebe dečijeg rada, uključujući najgore oblike dečijeg rada;</w:t>
      </w:r>
    </w:p>
    <w:p w:rsidR="00927F1B" w:rsidRDefault="00927F1B" w:rsidP="007B409F">
      <w:pPr>
        <w:spacing w:after="120"/>
        <w:jc w:val="both"/>
        <w:rPr>
          <w:b/>
          <w:i/>
          <w:color w:val="000000" w:themeColor="text1"/>
          <w:sz w:val="21"/>
          <w:szCs w:val="21"/>
          <w:lang w:val="sr-Latn-CS"/>
        </w:rPr>
      </w:pPr>
      <w:r>
        <w:rPr>
          <w:b/>
          <w:i/>
          <w:color w:val="000000" w:themeColor="text1"/>
          <w:sz w:val="21"/>
          <w:szCs w:val="21"/>
          <w:lang w:val="sr-Latn-CS"/>
        </w:rPr>
        <w:t>2.  Operacionalizacija i unapređenje  normativnog okvira u prevenciji, suzbijanju i zaštiti dece od zloupotrebe dečijeg rada, uključujući najgore oblike dečijeg rada;</w:t>
      </w:r>
    </w:p>
    <w:p w:rsidR="00927F1B" w:rsidRDefault="00927F1B" w:rsidP="007B409F">
      <w:pPr>
        <w:spacing w:after="120"/>
        <w:jc w:val="both"/>
        <w:rPr>
          <w:b/>
          <w:i/>
          <w:color w:val="000000" w:themeColor="text1"/>
          <w:sz w:val="21"/>
          <w:szCs w:val="21"/>
          <w:lang w:val="sr-Latn-CS"/>
        </w:rPr>
      </w:pPr>
      <w:r>
        <w:rPr>
          <w:b/>
          <w:i/>
          <w:color w:val="000000" w:themeColor="text1"/>
          <w:sz w:val="21"/>
          <w:szCs w:val="21"/>
          <w:lang w:val="sr-Latn-CS"/>
        </w:rPr>
        <w:t>3. Podizanje profesionalnih kapaciteta relevantnih institucija/organizacija u efikasnijem zajedničkom delovanju u prevenciji, otklanjanju posledica, rehabilitaciji i zaštiti dece (posebno devojčica) od zloupotrebe dečijeg rada, uključujući njegove najgore oblike;</w:t>
      </w:r>
    </w:p>
    <w:p w:rsidR="00927F1B" w:rsidRDefault="00927F1B" w:rsidP="007B409F">
      <w:pPr>
        <w:spacing w:after="120"/>
        <w:jc w:val="both"/>
        <w:rPr>
          <w:b/>
          <w:i/>
          <w:color w:val="000000" w:themeColor="text1"/>
          <w:sz w:val="21"/>
          <w:szCs w:val="21"/>
          <w:lang w:val="sr-Latn-CS"/>
        </w:rPr>
      </w:pPr>
      <w:r>
        <w:rPr>
          <w:b/>
          <w:i/>
          <w:color w:val="000000" w:themeColor="text1"/>
          <w:sz w:val="21"/>
          <w:szCs w:val="21"/>
          <w:lang w:val="sr-Latn-CS"/>
        </w:rPr>
        <w:t>4.   Unapređenje sistema obrazovanja u delu prevencije i zaštite dece u riziku od zloupotrebe dečijeg rada;</w:t>
      </w:r>
    </w:p>
    <w:p w:rsidR="00927F1B" w:rsidRDefault="00927F1B" w:rsidP="007B409F">
      <w:pPr>
        <w:spacing w:after="120"/>
        <w:jc w:val="both"/>
        <w:rPr>
          <w:b/>
          <w:i/>
          <w:color w:val="000000" w:themeColor="text1"/>
          <w:sz w:val="21"/>
          <w:szCs w:val="21"/>
          <w:lang w:val="sr-Latn-CS"/>
        </w:rPr>
      </w:pPr>
      <w:r>
        <w:rPr>
          <w:b/>
          <w:i/>
          <w:color w:val="000000" w:themeColor="text1"/>
          <w:sz w:val="21"/>
          <w:szCs w:val="21"/>
          <w:lang w:val="sr-Latn-CS"/>
        </w:rPr>
        <w:t xml:space="preserve">5.  Dodatno unapređenje sistema socijalne zaštite u prevenciji i zaštiti dece u riziku od zloupotrebe dečijeg rada; </w:t>
      </w:r>
    </w:p>
    <w:p w:rsidR="00927F1B" w:rsidRDefault="00927F1B" w:rsidP="007B409F">
      <w:pPr>
        <w:spacing w:after="120"/>
        <w:jc w:val="both"/>
        <w:rPr>
          <w:b/>
          <w:i/>
          <w:color w:val="000000" w:themeColor="text1"/>
          <w:sz w:val="21"/>
          <w:szCs w:val="21"/>
          <w:lang w:val="sr-Latn-CS"/>
        </w:rPr>
      </w:pPr>
      <w:r>
        <w:rPr>
          <w:b/>
          <w:i/>
          <w:color w:val="000000" w:themeColor="text1"/>
          <w:sz w:val="21"/>
          <w:szCs w:val="21"/>
          <w:lang w:val="sr-Latn-CS"/>
        </w:rPr>
        <w:lastRenderedPageBreak/>
        <w:t>6.  Unapređena zaštita od zloupotrebe dečijeg rada na tržištu rada.</w:t>
      </w:r>
    </w:p>
    <w:p w:rsidR="00927F1B" w:rsidRDefault="00927F1B" w:rsidP="000B2746">
      <w:pPr>
        <w:spacing w:after="120"/>
        <w:rPr>
          <w:i/>
          <w:sz w:val="21"/>
          <w:szCs w:val="21"/>
          <w:lang w:val="sr-Latn-CS"/>
        </w:rPr>
      </w:pPr>
      <w:r>
        <w:rPr>
          <w:sz w:val="21"/>
          <w:szCs w:val="21"/>
          <w:lang w:val="sr-Latn-CS"/>
        </w:rPr>
        <w:t>Za dostizanje svakog od predloženih specifičnih ciljeva, razvijen je set mera koje se nalaze u matrici</w:t>
      </w:r>
      <w:r w:rsidR="003D37CA" w:rsidRPr="00E27804">
        <w:rPr>
          <w:sz w:val="21"/>
          <w:szCs w:val="21"/>
          <w:lang w:val="sr-Latn-CS"/>
        </w:rPr>
        <w:t xml:space="preserve"> </w:t>
      </w:r>
      <w:r w:rsidRPr="00927F1B">
        <w:rPr>
          <w:i/>
          <w:sz w:val="21"/>
          <w:szCs w:val="21"/>
          <w:lang w:val="sr-Latn-CS"/>
        </w:rPr>
        <w:t>Mape puta</w:t>
      </w:r>
      <w:r w:rsidRPr="00927F1B">
        <w:rPr>
          <w:sz w:val="21"/>
          <w:szCs w:val="21"/>
          <w:lang w:val="sr-Latn-CS"/>
        </w:rPr>
        <w:t>. Za svaku od mera su okvirno procenjena sredstva potrebna za njihovu realizaciju, kao i očekivani rezultati i predlog institucija kao nosilaca aktivnosti. Za svaki od specifičnih ciljeva su definisani očekivani ishodi i mogući uticaj, kao i indikatori na osnovu kojih ishodi i uticaj mogu da se prate.</w:t>
      </w:r>
    </w:p>
    <w:p w:rsidR="007B409F" w:rsidRPr="007B409F" w:rsidRDefault="007B409F" w:rsidP="000B2746">
      <w:pPr>
        <w:spacing w:after="120"/>
        <w:rPr>
          <w:b/>
          <w:i/>
          <w:color w:val="1F497D" w:themeColor="text2"/>
          <w:szCs w:val="24"/>
          <w:lang w:val="sr-Cyrl-CS"/>
        </w:rPr>
      </w:pPr>
    </w:p>
    <w:p w:rsidR="00927F1B" w:rsidRDefault="00927F1B" w:rsidP="002D32A2">
      <w:pPr>
        <w:pStyle w:val="Heading2"/>
        <w:numPr>
          <w:ilvl w:val="1"/>
          <w:numId w:val="5"/>
        </w:numPr>
        <w:ind w:left="709" w:hanging="709"/>
        <w:rPr>
          <w:sz w:val="36"/>
          <w:szCs w:val="36"/>
        </w:rPr>
      </w:pPr>
      <w:bookmarkStart w:id="22" w:name="_Toc513027977"/>
      <w:r w:rsidRPr="00927F1B">
        <w:rPr>
          <w:sz w:val="36"/>
          <w:szCs w:val="36"/>
        </w:rPr>
        <w:t>Prioritetne ciljne grupe</w:t>
      </w:r>
      <w:bookmarkEnd w:id="22"/>
      <w:r w:rsidRPr="00927F1B">
        <w:rPr>
          <w:sz w:val="36"/>
          <w:szCs w:val="36"/>
        </w:rPr>
        <w:t xml:space="preserve"> </w:t>
      </w:r>
    </w:p>
    <w:p w:rsidR="00927F1B" w:rsidRPr="00927F1B" w:rsidRDefault="00927F1B" w:rsidP="00927F1B"/>
    <w:p w:rsidR="00AD00FD" w:rsidRDefault="00927F1B" w:rsidP="00C75FCA">
      <w:pPr>
        <w:spacing w:after="240"/>
        <w:jc w:val="both"/>
        <w:rPr>
          <w:rFonts w:cs="Times New Roman"/>
          <w:b/>
          <w:color w:val="000000" w:themeColor="text1"/>
          <w:sz w:val="21"/>
          <w:szCs w:val="21"/>
          <w:lang w:val="sr-Latn-CS"/>
        </w:rPr>
      </w:pPr>
      <w:r>
        <w:rPr>
          <w:rFonts w:cs="Times New Roman"/>
          <w:color w:val="000000" w:themeColor="text1"/>
          <w:sz w:val="21"/>
          <w:szCs w:val="21"/>
        </w:rPr>
        <w:t>S obzirom na determinante koje utiču na izloženost dece zloupotrebi dečijeg rada, rezultate međunarodnih i malog broja domaćih istraživanja u ovoj oblasti, iskustva iz sektora obrazovanja, socijalne zaštite i tržišta rada, definisane su i prioritetne ciljne grupe. Te grupe su</w:t>
      </w:r>
      <w:r w:rsidR="00CD47A7" w:rsidRPr="00E27804">
        <w:rPr>
          <w:rFonts w:cs="Times New Roman"/>
          <w:sz w:val="21"/>
          <w:szCs w:val="21"/>
          <w:lang w:val="sr-Latn-CS"/>
        </w:rPr>
        <w:t>:</w:t>
      </w:r>
      <w:r w:rsidR="00CD47A7" w:rsidRPr="00E27804">
        <w:rPr>
          <w:rFonts w:cs="Times New Roman"/>
          <w:b/>
          <w:color w:val="000000" w:themeColor="text1"/>
          <w:sz w:val="21"/>
          <w:szCs w:val="21"/>
          <w:lang w:val="sr-Latn-CS"/>
        </w:rPr>
        <w:t xml:space="preserve"> </w:t>
      </w:r>
    </w:p>
    <w:p w:rsidR="00AD00FD" w:rsidRPr="00927F1B" w:rsidRDefault="00927F1B" w:rsidP="002D32A2">
      <w:pPr>
        <w:pStyle w:val="ListParagraph"/>
        <w:numPr>
          <w:ilvl w:val="0"/>
          <w:numId w:val="4"/>
        </w:numPr>
        <w:spacing w:after="240"/>
        <w:jc w:val="both"/>
        <w:rPr>
          <w:rFonts w:cs="Times New Roman"/>
          <w:b/>
          <w:i/>
          <w:color w:val="000000" w:themeColor="text1"/>
          <w:sz w:val="21"/>
          <w:szCs w:val="21"/>
          <w:lang w:val="sr-Latn-CS"/>
        </w:rPr>
      </w:pPr>
      <w:r>
        <w:rPr>
          <w:rFonts w:cs="Times New Roman"/>
          <w:b/>
          <w:i/>
          <w:color w:val="000000" w:themeColor="text1"/>
          <w:sz w:val="21"/>
          <w:szCs w:val="21"/>
          <w:lang w:val="sr-Latn-CS"/>
        </w:rPr>
        <w:t>deca, posebno devojčice iz najsiromašnijih porodica</w:t>
      </w:r>
      <w:r w:rsidR="00AD00FD" w:rsidRPr="00927F1B">
        <w:rPr>
          <w:rFonts w:cs="Times New Roman"/>
          <w:b/>
          <w:i/>
          <w:color w:val="000000" w:themeColor="text1"/>
          <w:sz w:val="21"/>
          <w:szCs w:val="21"/>
        </w:rPr>
        <w:t>;</w:t>
      </w:r>
      <w:r w:rsidR="00D03AB6" w:rsidRPr="00927F1B">
        <w:rPr>
          <w:rFonts w:cs="Times New Roman"/>
          <w:b/>
          <w:i/>
          <w:color w:val="000000" w:themeColor="text1"/>
          <w:sz w:val="21"/>
          <w:szCs w:val="21"/>
          <w:lang w:val="sr-Latn-CS"/>
        </w:rPr>
        <w:t xml:space="preserve"> </w:t>
      </w:r>
    </w:p>
    <w:p w:rsidR="00927F1B" w:rsidRDefault="00927F1B" w:rsidP="002D32A2">
      <w:pPr>
        <w:pStyle w:val="ListParagraph"/>
        <w:numPr>
          <w:ilvl w:val="0"/>
          <w:numId w:val="4"/>
        </w:numPr>
        <w:spacing w:after="240"/>
        <w:jc w:val="both"/>
        <w:rPr>
          <w:rFonts w:cs="Times New Roman"/>
          <w:b/>
          <w:i/>
          <w:color w:val="000000" w:themeColor="text1"/>
          <w:sz w:val="21"/>
          <w:szCs w:val="21"/>
          <w:lang w:val="sr-Latn-CS"/>
        </w:rPr>
      </w:pPr>
      <w:r>
        <w:rPr>
          <w:rFonts w:cs="Times New Roman"/>
          <w:b/>
          <w:i/>
          <w:color w:val="000000" w:themeColor="text1"/>
          <w:sz w:val="21"/>
          <w:szCs w:val="21"/>
          <w:lang w:val="sr-Latn-CS"/>
        </w:rPr>
        <w:t xml:space="preserve">deca romske nacionalnosti, uključujući decu iz pod-standardnih naselja; </w:t>
      </w:r>
    </w:p>
    <w:p w:rsidR="00AD00FD" w:rsidRPr="00927F1B" w:rsidRDefault="00927F1B" w:rsidP="002D32A2">
      <w:pPr>
        <w:pStyle w:val="ListParagraph"/>
        <w:numPr>
          <w:ilvl w:val="0"/>
          <w:numId w:val="4"/>
        </w:numPr>
        <w:spacing w:after="240"/>
        <w:jc w:val="both"/>
        <w:rPr>
          <w:rFonts w:cs="Times New Roman"/>
          <w:b/>
          <w:i/>
          <w:color w:val="000000" w:themeColor="text1"/>
          <w:sz w:val="21"/>
          <w:szCs w:val="21"/>
          <w:lang w:val="sr-Latn-CS"/>
        </w:rPr>
      </w:pPr>
      <w:r>
        <w:rPr>
          <w:rFonts w:cs="Times New Roman"/>
          <w:b/>
          <w:i/>
          <w:color w:val="000000" w:themeColor="text1"/>
          <w:sz w:val="21"/>
          <w:szCs w:val="21"/>
          <w:lang w:val="sr-Latn-CS"/>
        </w:rPr>
        <w:t>deca u uličnoj situaciji (deca koja žive i rade na ulici</w:t>
      </w:r>
      <w:r w:rsidR="00D03AB6" w:rsidRPr="00927F1B">
        <w:rPr>
          <w:rFonts w:cs="Times New Roman"/>
          <w:b/>
          <w:i/>
          <w:color w:val="000000" w:themeColor="text1"/>
          <w:sz w:val="21"/>
          <w:szCs w:val="21"/>
          <w:lang w:val="sr-Latn-CS"/>
        </w:rPr>
        <w:t>)</w:t>
      </w:r>
      <w:r w:rsidR="00AD00FD" w:rsidRPr="00927F1B">
        <w:rPr>
          <w:rFonts w:cs="Times New Roman"/>
          <w:b/>
          <w:i/>
          <w:color w:val="000000" w:themeColor="text1"/>
          <w:sz w:val="21"/>
          <w:szCs w:val="21"/>
        </w:rPr>
        <w:t>;</w:t>
      </w:r>
    </w:p>
    <w:p w:rsidR="00927F1B" w:rsidRDefault="00927F1B" w:rsidP="002D32A2">
      <w:pPr>
        <w:pStyle w:val="ListParagraph"/>
        <w:numPr>
          <w:ilvl w:val="0"/>
          <w:numId w:val="4"/>
        </w:numPr>
        <w:spacing w:after="240"/>
        <w:jc w:val="both"/>
        <w:rPr>
          <w:rFonts w:cs="Times New Roman"/>
          <w:b/>
          <w:i/>
          <w:color w:val="000000" w:themeColor="text1"/>
          <w:sz w:val="21"/>
          <w:szCs w:val="21"/>
          <w:lang w:val="sr-Latn-CS"/>
        </w:rPr>
      </w:pPr>
      <w:r>
        <w:rPr>
          <w:rFonts w:cs="Times New Roman"/>
          <w:b/>
          <w:i/>
          <w:color w:val="000000" w:themeColor="text1"/>
          <w:sz w:val="21"/>
          <w:szCs w:val="21"/>
          <w:lang w:val="sr-Latn-CS"/>
        </w:rPr>
        <w:t xml:space="preserve">deca sa teškoćama u razvoju; </w:t>
      </w:r>
    </w:p>
    <w:p w:rsidR="00AD00FD" w:rsidRPr="00927F1B" w:rsidRDefault="00927F1B" w:rsidP="002D32A2">
      <w:pPr>
        <w:pStyle w:val="ListParagraph"/>
        <w:numPr>
          <w:ilvl w:val="0"/>
          <w:numId w:val="4"/>
        </w:numPr>
        <w:spacing w:after="240"/>
        <w:jc w:val="both"/>
        <w:rPr>
          <w:rFonts w:cs="Times New Roman"/>
          <w:b/>
          <w:i/>
          <w:color w:val="000000" w:themeColor="text1"/>
          <w:sz w:val="21"/>
          <w:szCs w:val="21"/>
          <w:lang w:val="sr-Latn-CS"/>
        </w:rPr>
      </w:pPr>
      <w:r>
        <w:rPr>
          <w:rFonts w:cs="Times New Roman"/>
          <w:b/>
          <w:i/>
          <w:color w:val="000000" w:themeColor="text1"/>
          <w:sz w:val="21"/>
          <w:szCs w:val="21"/>
          <w:lang w:val="sr-Latn-CS"/>
        </w:rPr>
        <w:t>deca u sukobu sa zakonom</w:t>
      </w:r>
      <w:r w:rsidR="00AD00FD" w:rsidRPr="00927F1B">
        <w:rPr>
          <w:rFonts w:cs="Times New Roman"/>
          <w:b/>
          <w:i/>
          <w:color w:val="000000" w:themeColor="text1"/>
          <w:sz w:val="21"/>
          <w:szCs w:val="21"/>
        </w:rPr>
        <w:t>;</w:t>
      </w:r>
      <w:r w:rsidR="00E2410C" w:rsidRPr="00927F1B">
        <w:rPr>
          <w:rFonts w:cs="Times New Roman"/>
          <w:b/>
          <w:i/>
          <w:color w:val="000000" w:themeColor="text1"/>
          <w:sz w:val="21"/>
          <w:szCs w:val="21"/>
          <w:lang w:val="sr-Latn-CS"/>
        </w:rPr>
        <w:t xml:space="preserve"> </w:t>
      </w:r>
    </w:p>
    <w:p w:rsidR="00927F1B" w:rsidRDefault="00927F1B" w:rsidP="002D32A2">
      <w:pPr>
        <w:pStyle w:val="ListParagraph"/>
        <w:numPr>
          <w:ilvl w:val="0"/>
          <w:numId w:val="4"/>
        </w:numPr>
        <w:spacing w:after="240"/>
        <w:jc w:val="both"/>
        <w:rPr>
          <w:rFonts w:cs="Times New Roman"/>
          <w:b/>
          <w:i/>
          <w:color w:val="000000" w:themeColor="text1"/>
          <w:sz w:val="21"/>
          <w:szCs w:val="21"/>
          <w:lang w:val="sr-Latn-CS"/>
        </w:rPr>
      </w:pPr>
      <w:r>
        <w:rPr>
          <w:rFonts w:cs="Times New Roman"/>
          <w:b/>
          <w:i/>
          <w:color w:val="000000" w:themeColor="text1"/>
          <w:sz w:val="21"/>
          <w:szCs w:val="21"/>
          <w:lang w:val="sr-Latn-CS"/>
        </w:rPr>
        <w:t>deca migranti (uključujući decu iz porodica povratnika po sporazumu o readmisiji); i</w:t>
      </w:r>
    </w:p>
    <w:p w:rsidR="00197D06" w:rsidRPr="00927F1B" w:rsidRDefault="00927F1B" w:rsidP="002D32A2">
      <w:pPr>
        <w:pStyle w:val="ListParagraph"/>
        <w:numPr>
          <w:ilvl w:val="0"/>
          <w:numId w:val="4"/>
        </w:numPr>
        <w:spacing w:after="240"/>
        <w:jc w:val="both"/>
        <w:rPr>
          <w:rFonts w:cs="Times New Roman"/>
          <w:sz w:val="21"/>
          <w:szCs w:val="21"/>
          <w:lang w:val="sr-Latn-CS"/>
        </w:rPr>
      </w:pPr>
      <w:r>
        <w:rPr>
          <w:rFonts w:cs="Times New Roman"/>
          <w:b/>
          <w:i/>
          <w:color w:val="000000" w:themeColor="text1"/>
          <w:sz w:val="21"/>
          <w:szCs w:val="21"/>
          <w:lang w:val="sr-Latn-CS"/>
        </w:rPr>
        <w:t>deca u ruralnim područjima uključena u rad u poljoprivredi</w:t>
      </w:r>
      <w:r w:rsidR="00D03AB6" w:rsidRPr="00927F1B">
        <w:rPr>
          <w:rFonts w:cs="Times New Roman"/>
          <w:b/>
          <w:i/>
          <w:color w:val="000000" w:themeColor="text1"/>
          <w:sz w:val="21"/>
          <w:szCs w:val="21"/>
          <w:lang w:val="sr-Latn-CS"/>
        </w:rPr>
        <w:t>.</w:t>
      </w:r>
    </w:p>
    <w:p w:rsidR="000B2746" w:rsidRPr="00927F1B" w:rsidRDefault="000B2746" w:rsidP="00927F1B">
      <w:pPr>
        <w:pStyle w:val="Heading1"/>
        <w:rPr>
          <w:rFonts w:cs="Times New Roman"/>
          <w:b/>
          <w:lang w:val="sr-Latn-CS"/>
        </w:rPr>
      </w:pPr>
    </w:p>
    <w:p w:rsidR="00CD7D1D" w:rsidRPr="00CD7D1D" w:rsidRDefault="00CD7D1D" w:rsidP="002D32A2">
      <w:pPr>
        <w:pStyle w:val="Heading1"/>
        <w:numPr>
          <w:ilvl w:val="0"/>
          <w:numId w:val="5"/>
        </w:numPr>
        <w:tabs>
          <w:tab w:val="left" w:pos="0"/>
        </w:tabs>
        <w:ind w:left="0" w:hanging="567"/>
        <w:jc w:val="both"/>
        <w:rPr>
          <w:b/>
          <w:sz w:val="36"/>
          <w:szCs w:val="36"/>
          <w:lang w:val="sr-Latn-CS"/>
        </w:rPr>
      </w:pPr>
      <w:bookmarkStart w:id="23" w:name="_Toc513027978"/>
      <w:r w:rsidRPr="00CD7D1D">
        <w:rPr>
          <w:b/>
          <w:sz w:val="36"/>
          <w:szCs w:val="36"/>
          <w:lang w:val="sr-Latn-CS"/>
        </w:rPr>
        <w:t>Plan implementacije i monitoring implementacije Mape puta</w:t>
      </w:r>
      <w:bookmarkEnd w:id="23"/>
      <w:r w:rsidRPr="00CD7D1D">
        <w:rPr>
          <w:b/>
          <w:sz w:val="36"/>
          <w:szCs w:val="36"/>
          <w:lang w:val="sr-Latn-CS"/>
        </w:rPr>
        <w:t xml:space="preserve"> </w:t>
      </w:r>
    </w:p>
    <w:p w:rsidR="00AD00FD" w:rsidRPr="00927F1B" w:rsidRDefault="00AD00FD" w:rsidP="00927F1B">
      <w:pPr>
        <w:rPr>
          <w:lang w:val="sr-Latn-CS"/>
        </w:rPr>
      </w:pPr>
    </w:p>
    <w:p w:rsidR="00CD7D1D" w:rsidRDefault="00CD7D1D" w:rsidP="00405AAC">
      <w:pPr>
        <w:spacing w:after="120"/>
        <w:jc w:val="both"/>
        <w:rPr>
          <w:color w:val="000000" w:themeColor="text1"/>
          <w:sz w:val="21"/>
          <w:szCs w:val="21"/>
          <w:lang w:val="sr-Latn-CS"/>
        </w:rPr>
      </w:pPr>
      <w:r>
        <w:rPr>
          <w:color w:val="000000" w:themeColor="text1"/>
          <w:sz w:val="21"/>
          <w:szCs w:val="21"/>
          <w:lang w:val="sr-Latn-CS"/>
        </w:rPr>
        <w:t xml:space="preserve">Mere i aktivnosti predložene u </w:t>
      </w:r>
      <w:r>
        <w:rPr>
          <w:i/>
          <w:color w:val="000000" w:themeColor="text1"/>
          <w:sz w:val="21"/>
          <w:szCs w:val="21"/>
          <w:lang w:val="sr-Latn-CS"/>
        </w:rPr>
        <w:t>Mapi puta za eliminaciju zloupotrebe dečijeg rada, uključujući najgore oblike dečijeg rada</w:t>
      </w:r>
      <w:r w:rsidR="0032081C">
        <w:rPr>
          <w:color w:val="000000" w:themeColor="text1"/>
          <w:sz w:val="21"/>
          <w:szCs w:val="21"/>
        </w:rPr>
        <w:t>,</w:t>
      </w:r>
      <w:r w:rsidR="004B6037" w:rsidRPr="00764D84">
        <w:rPr>
          <w:color w:val="000000" w:themeColor="text1"/>
          <w:sz w:val="21"/>
          <w:szCs w:val="21"/>
          <w:lang w:val="sr-Latn-CS"/>
        </w:rPr>
        <w:t xml:space="preserve"> </w:t>
      </w:r>
      <w:r>
        <w:rPr>
          <w:color w:val="000000" w:themeColor="text1"/>
          <w:sz w:val="21"/>
          <w:szCs w:val="21"/>
          <w:lang w:val="sr-Latn-CS"/>
        </w:rPr>
        <w:t>su usaglašene i prihvaćene kroz široko postavljen konsultativni proces koji je uključio sve nadležne institucije i sektore, sindikate i poslodavce, organizacije civilnog društva i eksperte</w:t>
      </w:r>
      <w:r w:rsidR="00B24574" w:rsidRPr="00764D84">
        <w:rPr>
          <w:color w:val="000000" w:themeColor="text1"/>
          <w:sz w:val="21"/>
          <w:szCs w:val="21"/>
          <w:lang w:val="sr-Latn-CS"/>
        </w:rPr>
        <w:t xml:space="preserve">. </w:t>
      </w:r>
      <w:r>
        <w:rPr>
          <w:color w:val="000000" w:themeColor="text1"/>
          <w:sz w:val="21"/>
          <w:szCs w:val="21"/>
          <w:lang w:val="sr-Latn-CS"/>
        </w:rPr>
        <w:t xml:space="preserve">U konsultativnom procesu izrade Mape puta za eliminaciju zloupotrebe dečijeg rada uključujući najgore oblike u periodu od septembra do novembra 2017. godine, učestvovalo je nešto više od 160 osoba, predstavnika i predstavnica oko 80 različitih ustanova/institucija, tela vlade, ministarstava, zavoda, službi, nevladinih i međunarodnih organizacija, univerziteta, jedinica lokalne samouprave, centara za socijalni rad, sindikata i unije poslodavaca. </w:t>
      </w:r>
    </w:p>
    <w:p w:rsidR="00CD7D1D" w:rsidRDefault="00CD7D1D" w:rsidP="00771B9A">
      <w:pPr>
        <w:spacing w:after="120"/>
        <w:jc w:val="both"/>
        <w:rPr>
          <w:color w:val="000000" w:themeColor="text1"/>
          <w:sz w:val="21"/>
          <w:szCs w:val="21"/>
          <w:lang w:val="sr-Latn-CS"/>
        </w:rPr>
      </w:pPr>
      <w:r>
        <w:rPr>
          <w:color w:val="000000" w:themeColor="text1"/>
          <w:sz w:val="21"/>
          <w:szCs w:val="21"/>
          <w:lang w:val="sr-Latn-CS"/>
        </w:rPr>
        <w:t xml:space="preserve">Naglašeno je da međunarodna iskustva kao dobru praksu ističu integraciju mera za prevenciju, suzbijanje i zaštitu dece od zloupotrebe dečijeg rada, uključujući njegove najgore oblike, u postojeće nacionalne politike i strategije (mainstreaming). One se odnose na ukupno unapređenje položaja dece a direktno i indirektno imaju uticaja na prevenciju i eliminaciju zloupotrebe dečijeg rada. </w:t>
      </w:r>
    </w:p>
    <w:p w:rsidR="00CD7D1D" w:rsidRDefault="00CD7D1D" w:rsidP="00771B9A">
      <w:pPr>
        <w:spacing w:after="120"/>
        <w:jc w:val="both"/>
        <w:rPr>
          <w:color w:val="000000" w:themeColor="text1"/>
          <w:sz w:val="21"/>
          <w:szCs w:val="21"/>
          <w:lang w:val="sr-Latn-CS"/>
        </w:rPr>
      </w:pPr>
      <w:r>
        <w:rPr>
          <w:color w:val="000000" w:themeColor="text1"/>
          <w:sz w:val="21"/>
          <w:szCs w:val="21"/>
          <w:lang w:val="sr-Latn-CS"/>
        </w:rPr>
        <w:t xml:space="preserve">Ovaj pristup se predlaže i u planu implementacije </w:t>
      </w:r>
      <w:r w:rsidRPr="00CD7D1D">
        <w:rPr>
          <w:i/>
          <w:color w:val="000000" w:themeColor="text1"/>
          <w:sz w:val="21"/>
          <w:szCs w:val="21"/>
          <w:lang w:val="sr-Latn-CS"/>
        </w:rPr>
        <w:t>Mape puta</w:t>
      </w:r>
      <w:r>
        <w:rPr>
          <w:color w:val="000000" w:themeColor="text1"/>
          <w:sz w:val="21"/>
          <w:szCs w:val="21"/>
          <w:lang w:val="sr-Latn-CS"/>
        </w:rPr>
        <w:t xml:space="preserve">. </w:t>
      </w:r>
    </w:p>
    <w:p w:rsidR="00CD7D1D" w:rsidRDefault="00CD7D1D" w:rsidP="002312DE">
      <w:pPr>
        <w:spacing w:after="120"/>
        <w:jc w:val="both"/>
        <w:rPr>
          <w:rFonts w:cs="Times New Roman"/>
          <w:sz w:val="21"/>
          <w:szCs w:val="21"/>
          <w:lang w:val="sr-Latn-CS"/>
        </w:rPr>
      </w:pPr>
      <w:r>
        <w:rPr>
          <w:rFonts w:cs="Times New Roman"/>
          <w:sz w:val="21"/>
          <w:szCs w:val="21"/>
          <w:lang w:val="sr-Latn-CS"/>
        </w:rPr>
        <w:t xml:space="preserve">Nakon usaglašavanja kroz konsultativni proces, očekuje se da se predložene mere u Mapi puta uključe u nacionalne politike i strategije koje se odnose na ukupno unapređenje položaja dece u Srbiji, kao mere konkretno usmerene na prevenciju i eliminaciju zloupotrebe dečijeg rada i zaštitu žrtava zloupotrebe dečijeg rada. </w:t>
      </w:r>
    </w:p>
    <w:p w:rsidR="00CD7D1D" w:rsidRDefault="00CD7D1D" w:rsidP="0025064C">
      <w:pPr>
        <w:spacing w:after="120"/>
        <w:jc w:val="both"/>
        <w:rPr>
          <w:color w:val="000000" w:themeColor="text1"/>
          <w:sz w:val="21"/>
          <w:szCs w:val="21"/>
          <w:lang w:val="sr-Latn-CS"/>
        </w:rPr>
      </w:pPr>
      <w:r>
        <w:rPr>
          <w:i/>
          <w:color w:val="000000" w:themeColor="text1"/>
          <w:sz w:val="21"/>
          <w:szCs w:val="21"/>
          <w:lang w:val="sr-Latn-CS"/>
        </w:rPr>
        <w:t>Mapa puta za eliminaciju zloupotrebe dečijeg rada, uključujući najgore oblike dečijeg rada</w:t>
      </w:r>
      <w:r w:rsidR="009E6459">
        <w:rPr>
          <w:i/>
          <w:color w:val="000000" w:themeColor="text1"/>
          <w:sz w:val="21"/>
          <w:szCs w:val="21"/>
        </w:rPr>
        <w:t>,</w:t>
      </w:r>
      <w:r w:rsidR="000D75D5" w:rsidRPr="00764D84">
        <w:rPr>
          <w:color w:val="000000" w:themeColor="text1"/>
          <w:sz w:val="21"/>
          <w:szCs w:val="21"/>
          <w:lang w:val="sr-Latn-CS"/>
        </w:rPr>
        <w:t xml:space="preserve"> </w:t>
      </w:r>
      <w:r w:rsidR="002312DE" w:rsidRPr="00764D84">
        <w:rPr>
          <w:color w:val="000000" w:themeColor="text1"/>
          <w:sz w:val="21"/>
          <w:szCs w:val="21"/>
          <w:lang w:val="sr-Latn-CS"/>
        </w:rPr>
        <w:t xml:space="preserve"> </w:t>
      </w:r>
      <w:r>
        <w:rPr>
          <w:color w:val="000000" w:themeColor="text1"/>
          <w:sz w:val="21"/>
          <w:szCs w:val="21"/>
          <w:lang w:val="sr-Latn-CS"/>
        </w:rPr>
        <w:t>predstavljena je kroz matricu koja sadrži specifične ciljeve i mere/aktivnosti u okviru svakog specifičnog cilja. Za svaku od mera</w:t>
      </w:r>
      <w:r w:rsidR="000957B9">
        <w:rPr>
          <w:color w:val="000000" w:themeColor="text1"/>
          <w:sz w:val="21"/>
          <w:szCs w:val="21"/>
          <w:lang w:val="sr-Cyrl-CS"/>
        </w:rPr>
        <w:t xml:space="preserve"> </w:t>
      </w:r>
      <w:r>
        <w:rPr>
          <w:i/>
          <w:color w:val="000000" w:themeColor="text1"/>
          <w:sz w:val="21"/>
          <w:szCs w:val="21"/>
          <w:lang w:val="sr-Cyrl-CS"/>
        </w:rPr>
        <w:t xml:space="preserve">Mape puta </w:t>
      </w:r>
      <w:r>
        <w:rPr>
          <w:color w:val="000000" w:themeColor="text1"/>
          <w:sz w:val="21"/>
          <w:szCs w:val="21"/>
          <w:lang w:val="sr-Latn-CS"/>
        </w:rPr>
        <w:t>jasno su naglašene institucije određenog sistema (obrazovanja, socijalne zaštite, zapošljavanja i tržišta rada, zdravstva) u čiju jurisdikciju spada implementacija mera, što omogućava lako uključivanje ovih aktivnosti u postojeće sektorske politike i strategije razvoja.</w:t>
      </w:r>
    </w:p>
    <w:p w:rsidR="0025064C" w:rsidRPr="00CD7D1D" w:rsidRDefault="00CD7D1D" w:rsidP="0025064C">
      <w:pPr>
        <w:spacing w:after="120"/>
        <w:jc w:val="both"/>
        <w:rPr>
          <w:color w:val="000000" w:themeColor="text1"/>
          <w:sz w:val="21"/>
          <w:szCs w:val="21"/>
        </w:rPr>
      </w:pPr>
      <w:r>
        <w:rPr>
          <w:color w:val="000000" w:themeColor="text1"/>
          <w:sz w:val="21"/>
          <w:szCs w:val="21"/>
          <w:lang w:val="sr-Latn-CS"/>
        </w:rPr>
        <w:t xml:space="preserve">Procena troškova mera </w:t>
      </w:r>
      <w:r>
        <w:rPr>
          <w:i/>
          <w:color w:val="000000" w:themeColor="text1"/>
          <w:sz w:val="21"/>
          <w:szCs w:val="21"/>
          <w:lang w:val="sr-Latn-CS"/>
        </w:rPr>
        <w:t xml:space="preserve">Mape puta </w:t>
      </w:r>
      <w:r>
        <w:rPr>
          <w:color w:val="000000" w:themeColor="text1"/>
          <w:sz w:val="21"/>
          <w:szCs w:val="21"/>
          <w:lang w:val="sr-Latn-CS"/>
        </w:rPr>
        <w:t>je rađena na osnovu standardne metodologije za iskazivanje jediničnih troškova koja je korišćena za okvirnu procenu sredstava za aktivnosti iz Akcionog plana za pregovaranje poglavlja 23</w:t>
      </w:r>
      <w:r w:rsidR="0025064C" w:rsidRPr="001D7AA9">
        <w:rPr>
          <w:color w:val="000000" w:themeColor="text1"/>
          <w:sz w:val="21"/>
          <w:szCs w:val="21"/>
          <w:lang w:val="sr-Latn-CS"/>
        </w:rPr>
        <w:t xml:space="preserve"> </w:t>
      </w:r>
      <w:r w:rsidR="005D7523">
        <w:rPr>
          <w:color w:val="000000" w:themeColor="text1"/>
          <w:sz w:val="21"/>
          <w:szCs w:val="21"/>
        </w:rPr>
        <w:t>(</w:t>
      </w:r>
      <w:r>
        <w:rPr>
          <w:color w:val="000000" w:themeColor="text1"/>
          <w:sz w:val="21"/>
          <w:szCs w:val="21"/>
        </w:rPr>
        <w:t>Pravosuđe i osnovna prava</w:t>
      </w:r>
      <w:r w:rsidR="005D7523" w:rsidRPr="00F859E2">
        <w:rPr>
          <w:color w:val="000000" w:themeColor="text1"/>
          <w:sz w:val="21"/>
          <w:szCs w:val="21"/>
        </w:rPr>
        <w:t>)</w:t>
      </w:r>
      <w:r w:rsidR="005D7523" w:rsidRPr="00F859E2">
        <w:rPr>
          <w:color w:val="000000" w:themeColor="text1"/>
          <w:sz w:val="21"/>
          <w:szCs w:val="21"/>
          <w:lang w:val="sr-Latn-CS"/>
        </w:rPr>
        <w:t xml:space="preserve"> </w:t>
      </w:r>
      <w:r>
        <w:rPr>
          <w:color w:val="000000" w:themeColor="text1"/>
          <w:sz w:val="21"/>
          <w:szCs w:val="21"/>
          <w:lang w:val="sr-Latn-CS"/>
        </w:rPr>
        <w:t xml:space="preserve">i </w:t>
      </w:r>
      <w:r w:rsidR="0025064C" w:rsidRPr="00F859E2">
        <w:rPr>
          <w:color w:val="000000" w:themeColor="text1"/>
          <w:sz w:val="21"/>
          <w:szCs w:val="21"/>
          <w:lang w:val="sr-Latn-CS"/>
        </w:rPr>
        <w:t>24</w:t>
      </w:r>
      <w:r w:rsidR="005D7523" w:rsidRPr="00F859E2">
        <w:rPr>
          <w:color w:val="000000" w:themeColor="text1"/>
          <w:sz w:val="21"/>
          <w:szCs w:val="21"/>
        </w:rPr>
        <w:t xml:space="preserve"> (</w:t>
      </w:r>
      <w:r>
        <w:rPr>
          <w:color w:val="000000" w:themeColor="text1"/>
          <w:sz w:val="21"/>
          <w:szCs w:val="21"/>
        </w:rPr>
        <w:t>Pravda, sloboda i bezbednost</w:t>
      </w:r>
      <w:r w:rsidR="005D7523" w:rsidRPr="00F859E2">
        <w:rPr>
          <w:color w:val="000000" w:themeColor="text1"/>
          <w:sz w:val="21"/>
          <w:szCs w:val="21"/>
        </w:rPr>
        <w:t xml:space="preserve">) </w:t>
      </w:r>
      <w:r>
        <w:rPr>
          <w:color w:val="000000" w:themeColor="text1"/>
          <w:sz w:val="21"/>
          <w:szCs w:val="21"/>
        </w:rPr>
        <w:t xml:space="preserve">u procesu pridruživanja EU. </w:t>
      </w:r>
      <w:r>
        <w:rPr>
          <w:color w:val="000000" w:themeColor="text1"/>
          <w:sz w:val="21"/>
          <w:szCs w:val="21"/>
        </w:rPr>
        <w:lastRenderedPageBreak/>
        <w:t>Procena troškova mera je urađena na godišnjem nivou kako bi poslužila kao informacija</w:t>
      </w:r>
      <w:r w:rsidR="00040E10" w:rsidRPr="00F859E2">
        <w:rPr>
          <w:color w:val="000000" w:themeColor="text1"/>
          <w:sz w:val="21"/>
          <w:szCs w:val="21"/>
          <w:lang w:val="sr-Cyrl-CS"/>
        </w:rPr>
        <w:t xml:space="preserve">, </w:t>
      </w:r>
      <w:r>
        <w:rPr>
          <w:color w:val="000000" w:themeColor="text1"/>
          <w:sz w:val="21"/>
          <w:szCs w:val="21"/>
          <w:lang w:val="sr-Latn-CS"/>
        </w:rPr>
        <w:t xml:space="preserve">osnov i alat za prioritizaciju, pa i samu, odnosno integraciju mera </w:t>
      </w:r>
      <w:r>
        <w:rPr>
          <w:i/>
          <w:color w:val="000000" w:themeColor="text1"/>
          <w:sz w:val="21"/>
          <w:szCs w:val="21"/>
          <w:lang w:val="sr-Latn-CS"/>
        </w:rPr>
        <w:t>Mape puta</w:t>
      </w:r>
      <w:r w:rsidR="00A41D19" w:rsidRPr="001D7AA9">
        <w:rPr>
          <w:i/>
          <w:color w:val="000000" w:themeColor="text1"/>
          <w:sz w:val="21"/>
          <w:szCs w:val="21"/>
          <w:lang w:val="sr-Latn-CS"/>
        </w:rPr>
        <w:t xml:space="preserve"> </w:t>
      </w:r>
      <w:r>
        <w:rPr>
          <w:color w:val="000000" w:themeColor="text1"/>
          <w:sz w:val="21"/>
          <w:szCs w:val="21"/>
          <w:lang w:val="sr-Latn-CS"/>
        </w:rPr>
        <w:t xml:space="preserve">u redovne programe </w:t>
      </w:r>
      <w:r w:rsidR="00637FD8">
        <w:rPr>
          <w:color w:val="000000" w:themeColor="text1"/>
          <w:sz w:val="21"/>
          <w:szCs w:val="21"/>
        </w:rPr>
        <w:t>(</w:t>
      </w:r>
      <w:r>
        <w:rPr>
          <w:color w:val="000000" w:themeColor="text1"/>
          <w:sz w:val="21"/>
          <w:szCs w:val="21"/>
        </w:rPr>
        <w:t>tzv</w:t>
      </w:r>
      <w:r w:rsidR="00637FD8">
        <w:rPr>
          <w:color w:val="000000" w:themeColor="text1"/>
          <w:sz w:val="21"/>
          <w:szCs w:val="21"/>
        </w:rPr>
        <w:t xml:space="preserve">. </w:t>
      </w:r>
      <w:r w:rsidR="00637FD8" w:rsidRPr="005362D2">
        <w:rPr>
          <w:color w:val="000000" w:themeColor="text1"/>
          <w:sz w:val="21"/>
          <w:szCs w:val="21"/>
          <w:lang w:val="sr-Latn-CS"/>
        </w:rPr>
        <w:t>mainstreaming</w:t>
      </w:r>
      <w:r w:rsidR="00637FD8">
        <w:rPr>
          <w:color w:val="000000" w:themeColor="text1"/>
          <w:sz w:val="21"/>
          <w:szCs w:val="21"/>
        </w:rPr>
        <w:t>)</w:t>
      </w:r>
      <w:r w:rsidR="00A41D19" w:rsidRPr="001D7AA9">
        <w:rPr>
          <w:color w:val="000000" w:themeColor="text1"/>
          <w:sz w:val="21"/>
          <w:szCs w:val="21"/>
          <w:lang w:val="sr-Latn-CS"/>
        </w:rPr>
        <w:t>.</w:t>
      </w:r>
    </w:p>
    <w:p w:rsidR="00CD7D1D" w:rsidRDefault="00CD7D1D" w:rsidP="00CD7D1D">
      <w:pPr>
        <w:jc w:val="both"/>
        <w:rPr>
          <w:sz w:val="21"/>
          <w:szCs w:val="21"/>
          <w:lang w:val="sr-Latn-CS"/>
        </w:rPr>
      </w:pPr>
      <w:r>
        <w:rPr>
          <w:sz w:val="21"/>
          <w:szCs w:val="21"/>
          <w:lang w:val="sr-Latn-CS"/>
        </w:rPr>
        <w:t xml:space="preserve">Očekuje se da monitoring implementacije predloženih mera/aktivnosti u Mapi puta bude sastavni deo procesa praćenja sektorskih politika ili strategija razvoja koje integrišu preporuke sačinjene u Mapi puta. periodu od 2018. do 2022. godine. To je u skladu sa osnovnim pristupom u implementaciji Mape puta, koji podrazumeva integraciju mera usmerenih na prevenciju, suzbijanje i zaštitu dece od zloupotrebe dečijeg rada, uključujući najgore oblike, u postojeće nacionalne politike i strategije (mainstreaming).   </w:t>
      </w:r>
    </w:p>
    <w:p w:rsidR="007110CE" w:rsidRDefault="007110CE" w:rsidP="007110CE">
      <w:pPr>
        <w:rPr>
          <w:lang w:val="sr-Cyrl-CS"/>
        </w:rPr>
      </w:pPr>
    </w:p>
    <w:p w:rsidR="007110CE" w:rsidRDefault="007110CE" w:rsidP="007110CE">
      <w:pPr>
        <w:rPr>
          <w:lang w:val="sr-Cyrl-CS"/>
        </w:rPr>
        <w:sectPr w:rsidR="007110CE" w:rsidSect="002E7AD5">
          <w:footerReference w:type="default" r:id="rId22"/>
          <w:pgSz w:w="11907" w:h="16839" w:code="9"/>
          <w:pgMar w:top="1440" w:right="1440" w:bottom="1440" w:left="1440" w:header="720" w:footer="720" w:gutter="0"/>
          <w:cols w:space="720"/>
          <w:docGrid w:linePitch="360"/>
        </w:sectPr>
      </w:pPr>
    </w:p>
    <w:p w:rsidR="007110CE" w:rsidRPr="00D67FD2" w:rsidRDefault="00CD7D1D" w:rsidP="00D67FD2">
      <w:pPr>
        <w:pStyle w:val="Heading1"/>
        <w:spacing w:before="0"/>
        <w:rPr>
          <w:b/>
          <w:sz w:val="28"/>
        </w:rPr>
      </w:pPr>
      <w:bookmarkStart w:id="24" w:name="_Toc513027979"/>
      <w:r w:rsidRPr="00D67FD2">
        <w:rPr>
          <w:b/>
          <w:sz w:val="28"/>
          <w:lang w:val="sr-Cyrl-CS"/>
        </w:rPr>
        <w:lastRenderedPageBreak/>
        <w:t>MAPA PUTA ZA ELIMINACIJU ZLOUPOTREBE DEČJEG RADA</w:t>
      </w:r>
      <w:bookmarkEnd w:id="24"/>
      <w:r w:rsidR="00A87CC9" w:rsidRPr="00D67FD2">
        <w:rPr>
          <w:b/>
          <w:sz w:val="28"/>
          <w:lang w:val="sr-Cyrl-CS"/>
        </w:rPr>
        <w:t xml:space="preserve"> </w:t>
      </w:r>
    </w:p>
    <w:tbl>
      <w:tblPr>
        <w:tblpPr w:leftFromText="180" w:rightFromText="180" w:horzAnchor="margin" w:tblpXSpec="center" w:tblpY="420"/>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2755"/>
        <w:gridCol w:w="2042"/>
        <w:gridCol w:w="2334"/>
        <w:gridCol w:w="2781"/>
      </w:tblGrid>
      <w:tr w:rsidR="007110CE" w:rsidRPr="004C0BA5" w:rsidTr="002A1E86">
        <w:trPr>
          <w:trHeight w:val="369"/>
        </w:trPr>
        <w:tc>
          <w:tcPr>
            <w:tcW w:w="4981" w:type="dxa"/>
            <w:shd w:val="clear" w:color="auto" w:fill="FFFFFF" w:themeFill="background1"/>
            <w:tcMar>
              <w:top w:w="72" w:type="dxa"/>
              <w:left w:w="144" w:type="dxa"/>
              <w:bottom w:w="72" w:type="dxa"/>
              <w:right w:w="144" w:type="dxa"/>
            </w:tcMar>
            <w:hideMark/>
          </w:tcPr>
          <w:p w:rsidR="007110CE" w:rsidRPr="004C0BA5" w:rsidRDefault="00CD7D1D"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 xml:space="preserve">Opšti cilj </w:t>
            </w:r>
          </w:p>
        </w:tc>
        <w:tc>
          <w:tcPr>
            <w:tcW w:w="9912" w:type="dxa"/>
            <w:gridSpan w:val="4"/>
            <w:shd w:val="clear" w:color="auto" w:fill="FFFFFF" w:themeFill="background1"/>
            <w:tcMar>
              <w:top w:w="72" w:type="dxa"/>
              <w:left w:w="144" w:type="dxa"/>
              <w:bottom w:w="72" w:type="dxa"/>
              <w:right w:w="144" w:type="dxa"/>
            </w:tcMar>
            <w:hideMark/>
          </w:tcPr>
          <w:p w:rsidR="00CD7D1D" w:rsidRDefault="00CD7D1D" w:rsidP="007110CE">
            <w:pPr>
              <w:shd w:val="clear" w:color="auto" w:fill="FFFFFF" w:themeFill="background1"/>
              <w:rPr>
                <w:b/>
                <w:color w:val="000000" w:themeColor="text1"/>
                <w:sz w:val="20"/>
                <w:szCs w:val="20"/>
                <w:lang w:val="sr-Latn-CS"/>
              </w:rPr>
            </w:pPr>
            <w:r>
              <w:rPr>
                <w:b/>
                <w:color w:val="000000" w:themeColor="text1"/>
                <w:sz w:val="20"/>
                <w:szCs w:val="20"/>
                <w:lang w:val="sr-Latn-CS"/>
              </w:rPr>
              <w:t xml:space="preserve">Smanjena rasprostranjenost zloupotrebe dečijeg rada, uključujući najgore oblike </w:t>
            </w:r>
          </w:p>
          <w:p w:rsidR="007110CE" w:rsidRPr="004C0BA5" w:rsidRDefault="007110CE" w:rsidP="007110CE">
            <w:pPr>
              <w:shd w:val="clear" w:color="auto" w:fill="FFFFFF" w:themeFill="background1"/>
              <w:rPr>
                <w:b/>
                <w:bCs/>
                <w:color w:val="000000" w:themeColor="text1"/>
                <w:sz w:val="20"/>
                <w:szCs w:val="20"/>
                <w:lang w:val="sr-Latn-CS"/>
              </w:rPr>
            </w:pPr>
          </w:p>
        </w:tc>
      </w:tr>
      <w:tr w:rsidR="007110CE" w:rsidRPr="004C0BA5" w:rsidTr="002A1E86">
        <w:trPr>
          <w:trHeight w:val="186"/>
        </w:trPr>
        <w:tc>
          <w:tcPr>
            <w:tcW w:w="4981" w:type="dxa"/>
            <w:shd w:val="clear" w:color="auto" w:fill="FFFFFF" w:themeFill="background1"/>
            <w:tcMar>
              <w:top w:w="72" w:type="dxa"/>
              <w:left w:w="144" w:type="dxa"/>
              <w:bottom w:w="72" w:type="dxa"/>
              <w:right w:w="144" w:type="dxa"/>
            </w:tcMar>
            <w:hideMark/>
          </w:tcPr>
          <w:p w:rsidR="007110CE" w:rsidRPr="001F1509" w:rsidRDefault="00CD7D1D" w:rsidP="007110CE">
            <w:pPr>
              <w:shd w:val="clear" w:color="auto" w:fill="FFFFFF" w:themeFill="background1"/>
              <w:rPr>
                <w:b/>
                <w:bCs/>
                <w:color w:val="000000" w:themeColor="text1"/>
                <w:sz w:val="20"/>
                <w:szCs w:val="20"/>
                <w:lang w:val="sr-Cyrl-CS"/>
              </w:rPr>
            </w:pPr>
            <w:r>
              <w:rPr>
                <w:b/>
                <w:bCs/>
                <w:color w:val="000000" w:themeColor="text1"/>
                <w:sz w:val="20"/>
                <w:szCs w:val="20"/>
                <w:lang w:val="sr-Cyrl-CS"/>
              </w:rPr>
              <w:t>Ciljna grupa</w:t>
            </w:r>
          </w:p>
        </w:tc>
        <w:tc>
          <w:tcPr>
            <w:tcW w:w="9912" w:type="dxa"/>
            <w:gridSpan w:val="4"/>
            <w:shd w:val="clear" w:color="auto" w:fill="FFFFFF" w:themeFill="background1"/>
            <w:tcMar>
              <w:top w:w="72" w:type="dxa"/>
              <w:left w:w="144" w:type="dxa"/>
              <w:bottom w:w="72" w:type="dxa"/>
              <w:right w:w="144" w:type="dxa"/>
            </w:tcMar>
            <w:hideMark/>
          </w:tcPr>
          <w:p w:rsidR="007110CE" w:rsidRPr="004C0BA5" w:rsidRDefault="00CD7D1D" w:rsidP="007110CE">
            <w:pPr>
              <w:shd w:val="clear" w:color="auto" w:fill="FFFFFF" w:themeFill="background1"/>
              <w:rPr>
                <w:b/>
                <w:bCs/>
                <w:color w:val="000000" w:themeColor="text1"/>
                <w:sz w:val="20"/>
                <w:szCs w:val="20"/>
                <w:lang w:val="sr-Latn-CS"/>
              </w:rPr>
            </w:pPr>
            <w:r>
              <w:rPr>
                <w:rFonts w:cs="Times New Roman"/>
                <w:b/>
                <w:color w:val="000000" w:themeColor="text1"/>
                <w:sz w:val="20"/>
                <w:szCs w:val="20"/>
                <w:lang w:val="sr-Latn-CS"/>
              </w:rPr>
              <w:t>Deca, posebno devojčice: iz najsiromašnijih porodica, romske nacionalnosti uključujući decu iz podstandardnih (romskih) naselja</w:t>
            </w:r>
            <w:r w:rsidR="007110CE" w:rsidRPr="004C0BA5">
              <w:rPr>
                <w:rFonts w:cs="Times New Roman"/>
                <w:b/>
                <w:color w:val="000000" w:themeColor="text1"/>
                <w:sz w:val="20"/>
                <w:szCs w:val="20"/>
                <w:lang w:val="sr-Latn-CS"/>
              </w:rPr>
              <w:t xml:space="preserve">, </w:t>
            </w:r>
            <w:r>
              <w:rPr>
                <w:rFonts w:cs="Times New Roman"/>
                <w:color w:val="000000" w:themeColor="text1"/>
                <w:sz w:val="20"/>
                <w:szCs w:val="20"/>
                <w:lang w:val="sr-Latn-CS"/>
              </w:rPr>
              <w:t>u uličnoj situaciji (deca koja žive i rade na ulici), sa teškoćama u razvoju, u sukobu sa zakonom, deca migranti (uključujući i decu iz porodica povratnika po readmisiji) i deca uključena u rad u poljoprivredi</w:t>
            </w:r>
          </w:p>
        </w:tc>
      </w:tr>
      <w:tr w:rsidR="007110CE" w:rsidRPr="004C0BA5" w:rsidTr="002A1E86">
        <w:trPr>
          <w:trHeight w:val="56"/>
        </w:trPr>
        <w:tc>
          <w:tcPr>
            <w:tcW w:w="12112" w:type="dxa"/>
            <w:gridSpan w:val="4"/>
            <w:shd w:val="clear" w:color="auto" w:fill="FFFFFF" w:themeFill="background1"/>
            <w:tcMar>
              <w:top w:w="72" w:type="dxa"/>
              <w:left w:w="144" w:type="dxa"/>
              <w:bottom w:w="72" w:type="dxa"/>
              <w:right w:w="144" w:type="dxa"/>
            </w:tcMar>
            <w:hideMark/>
          </w:tcPr>
          <w:p w:rsidR="007110CE" w:rsidRPr="004C0BA5" w:rsidRDefault="007110CE" w:rsidP="007110CE">
            <w:pPr>
              <w:shd w:val="clear" w:color="auto" w:fill="FFFFFF" w:themeFill="background1"/>
              <w:rPr>
                <w:b/>
                <w:bCs/>
                <w:color w:val="000000" w:themeColor="text1"/>
                <w:sz w:val="16"/>
                <w:szCs w:val="16"/>
                <w:lang w:val="sr-Latn-CS"/>
              </w:rPr>
            </w:pPr>
          </w:p>
        </w:tc>
        <w:tc>
          <w:tcPr>
            <w:tcW w:w="2781" w:type="dxa"/>
            <w:shd w:val="clear" w:color="auto" w:fill="FFFFFF" w:themeFill="background1"/>
          </w:tcPr>
          <w:p w:rsidR="007110CE" w:rsidRPr="004C0BA5" w:rsidRDefault="007110CE" w:rsidP="007110CE">
            <w:pPr>
              <w:shd w:val="clear" w:color="auto" w:fill="FFFFFF" w:themeFill="background1"/>
              <w:rPr>
                <w:b/>
                <w:bCs/>
                <w:color w:val="000000" w:themeColor="text1"/>
                <w:sz w:val="16"/>
                <w:szCs w:val="16"/>
                <w:lang w:val="sr-Latn-CS"/>
              </w:rPr>
            </w:pPr>
          </w:p>
        </w:tc>
      </w:tr>
      <w:tr w:rsidR="007110CE" w:rsidRPr="004C0BA5" w:rsidTr="002A1E86">
        <w:trPr>
          <w:trHeight w:val="186"/>
        </w:trPr>
        <w:tc>
          <w:tcPr>
            <w:tcW w:w="4981" w:type="dxa"/>
            <w:shd w:val="clear" w:color="auto" w:fill="FFFFFF" w:themeFill="background1"/>
            <w:tcMar>
              <w:top w:w="72" w:type="dxa"/>
              <w:left w:w="144" w:type="dxa"/>
              <w:bottom w:w="72" w:type="dxa"/>
              <w:right w:w="144" w:type="dxa"/>
            </w:tcMar>
            <w:hideMark/>
          </w:tcPr>
          <w:p w:rsidR="007110CE" w:rsidRPr="00086607" w:rsidRDefault="00CD7D1D" w:rsidP="007110CE">
            <w:pPr>
              <w:shd w:val="clear" w:color="auto" w:fill="FFFFFF" w:themeFill="background1"/>
              <w:rPr>
                <w:color w:val="000000" w:themeColor="text1"/>
                <w:sz w:val="20"/>
                <w:szCs w:val="20"/>
                <w:lang w:val="sr-Cyrl-CS"/>
              </w:rPr>
            </w:pPr>
            <w:r>
              <w:rPr>
                <w:b/>
                <w:bCs/>
                <w:color w:val="000000" w:themeColor="text1"/>
                <w:sz w:val="20"/>
                <w:szCs w:val="20"/>
                <w:lang w:val="sr-Latn-CS"/>
              </w:rPr>
              <w:t>Specifični cilj</w:t>
            </w:r>
          </w:p>
        </w:tc>
        <w:tc>
          <w:tcPr>
            <w:tcW w:w="2755" w:type="dxa"/>
            <w:shd w:val="clear" w:color="auto" w:fill="FFFFFF" w:themeFill="background1"/>
            <w:tcMar>
              <w:top w:w="72" w:type="dxa"/>
              <w:left w:w="144" w:type="dxa"/>
              <w:bottom w:w="72" w:type="dxa"/>
              <w:right w:w="144" w:type="dxa"/>
            </w:tcMar>
            <w:hideMark/>
          </w:tcPr>
          <w:p w:rsidR="007110CE" w:rsidRPr="004C0BA5" w:rsidRDefault="007110CE" w:rsidP="007110CE">
            <w:pPr>
              <w:shd w:val="clear" w:color="auto" w:fill="FFFFFF" w:themeFill="background1"/>
              <w:tabs>
                <w:tab w:val="left" w:pos="1200"/>
              </w:tabs>
              <w:rPr>
                <w:color w:val="000000" w:themeColor="text1"/>
                <w:sz w:val="20"/>
                <w:szCs w:val="20"/>
                <w:lang w:val="sr-Latn-CS"/>
              </w:rPr>
            </w:pPr>
            <w:r w:rsidRPr="004C0BA5">
              <w:rPr>
                <w:b/>
                <w:bCs/>
                <w:color w:val="000000" w:themeColor="text1"/>
                <w:sz w:val="20"/>
                <w:szCs w:val="20"/>
                <w:lang w:val="sr-Latn-CS"/>
              </w:rPr>
              <w:t xml:space="preserve">  </w:t>
            </w:r>
            <w:r w:rsidR="00CD7D1D">
              <w:rPr>
                <w:b/>
                <w:bCs/>
                <w:color w:val="000000" w:themeColor="text1"/>
                <w:sz w:val="20"/>
                <w:szCs w:val="20"/>
                <w:lang w:val="sr-Latn-CS"/>
              </w:rPr>
              <w:t>ISHOD</w:t>
            </w:r>
          </w:p>
        </w:tc>
        <w:tc>
          <w:tcPr>
            <w:tcW w:w="2042" w:type="dxa"/>
            <w:shd w:val="clear" w:color="auto" w:fill="FFFFFF" w:themeFill="background1"/>
          </w:tcPr>
          <w:p w:rsidR="007110CE" w:rsidRPr="004C0BA5" w:rsidRDefault="00CD7D1D"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ishoda</w:t>
            </w:r>
          </w:p>
        </w:tc>
        <w:tc>
          <w:tcPr>
            <w:tcW w:w="2334" w:type="dxa"/>
            <w:shd w:val="clear" w:color="auto" w:fill="FFFFFF" w:themeFill="background1"/>
          </w:tcPr>
          <w:p w:rsidR="007110CE" w:rsidRPr="004C0BA5" w:rsidRDefault="00CD7D1D" w:rsidP="007110CE">
            <w:pPr>
              <w:shd w:val="clear" w:color="auto" w:fill="FFFFFF" w:themeFill="background1"/>
              <w:rPr>
                <w:color w:val="000000" w:themeColor="text1"/>
                <w:sz w:val="20"/>
                <w:szCs w:val="20"/>
                <w:lang w:val="sr-Latn-CS"/>
              </w:rPr>
            </w:pPr>
            <w:r>
              <w:rPr>
                <w:b/>
                <w:bCs/>
                <w:color w:val="000000" w:themeColor="text1"/>
                <w:sz w:val="20"/>
                <w:szCs w:val="20"/>
                <w:lang w:val="sr-Latn-CS"/>
              </w:rPr>
              <w:t>Uticaj</w:t>
            </w:r>
            <w:r w:rsidR="007110CE" w:rsidRPr="004C0BA5">
              <w:rPr>
                <w:b/>
                <w:bCs/>
                <w:color w:val="000000" w:themeColor="text1"/>
                <w:sz w:val="20"/>
                <w:szCs w:val="20"/>
                <w:lang w:val="sr-Latn-CS"/>
              </w:rPr>
              <w:t xml:space="preserve"> </w:t>
            </w:r>
          </w:p>
        </w:tc>
        <w:tc>
          <w:tcPr>
            <w:tcW w:w="2781" w:type="dxa"/>
            <w:shd w:val="clear" w:color="auto" w:fill="FFFFFF" w:themeFill="background1"/>
          </w:tcPr>
          <w:p w:rsidR="007110CE" w:rsidRPr="004C0BA5" w:rsidRDefault="00CD7D1D"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uticaja</w:t>
            </w:r>
          </w:p>
        </w:tc>
      </w:tr>
      <w:tr w:rsidR="007110CE" w:rsidRPr="004C0BA5" w:rsidTr="002A1E86">
        <w:trPr>
          <w:trHeight w:val="460"/>
        </w:trPr>
        <w:tc>
          <w:tcPr>
            <w:tcW w:w="4981" w:type="dxa"/>
            <w:shd w:val="clear" w:color="auto" w:fill="FFFFFF" w:themeFill="background1"/>
            <w:tcMar>
              <w:top w:w="72" w:type="dxa"/>
              <w:left w:w="144" w:type="dxa"/>
              <w:bottom w:w="72" w:type="dxa"/>
              <w:right w:w="144" w:type="dxa"/>
            </w:tcMar>
            <w:hideMark/>
          </w:tcPr>
          <w:p w:rsidR="007110CE" w:rsidRPr="00CD7D1D" w:rsidRDefault="007110CE" w:rsidP="00CD7D1D">
            <w:pPr>
              <w:shd w:val="clear" w:color="auto" w:fill="FFFFFF" w:themeFill="background1"/>
              <w:jc w:val="both"/>
              <w:rPr>
                <w:b/>
                <w:color w:val="000000" w:themeColor="text1"/>
                <w:sz w:val="20"/>
                <w:szCs w:val="20"/>
              </w:rPr>
            </w:pPr>
            <w:r w:rsidRPr="004C0BA5">
              <w:rPr>
                <w:b/>
                <w:color w:val="000000" w:themeColor="text1"/>
                <w:sz w:val="20"/>
                <w:szCs w:val="20"/>
                <w:lang w:val="sr-Latn-CS"/>
              </w:rPr>
              <w:t xml:space="preserve">1. </w:t>
            </w:r>
            <w:r w:rsidR="00CD7D1D">
              <w:rPr>
                <w:b/>
                <w:color w:val="000000" w:themeColor="text1"/>
                <w:sz w:val="20"/>
                <w:szCs w:val="20"/>
                <w:lang w:val="sr-Latn-CS"/>
              </w:rPr>
              <w:t>Uspostavljanje institucionalnog okvira za sprovođenje relevantnih politika suzbijanja zloupotrebe dečijeg rada, uključujući najgore oblike dečjeg rada</w:t>
            </w:r>
          </w:p>
          <w:p w:rsidR="007110CE" w:rsidRPr="004C0BA5" w:rsidRDefault="007110CE" w:rsidP="007110CE">
            <w:pPr>
              <w:shd w:val="clear" w:color="auto" w:fill="FFFFFF" w:themeFill="background1"/>
              <w:rPr>
                <w:b/>
                <w:color w:val="000000" w:themeColor="text1"/>
                <w:sz w:val="20"/>
                <w:szCs w:val="20"/>
                <w:lang w:val="sr-Latn-CS"/>
              </w:rPr>
            </w:pPr>
          </w:p>
          <w:p w:rsidR="007110CE" w:rsidRPr="004C0BA5" w:rsidRDefault="007110CE" w:rsidP="007110CE">
            <w:pPr>
              <w:shd w:val="clear" w:color="auto" w:fill="FFFFFF" w:themeFill="background1"/>
              <w:rPr>
                <w:b/>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hideMark/>
          </w:tcPr>
          <w:p w:rsidR="00CD7D1D" w:rsidRDefault="00CD7D1D" w:rsidP="00CD7D1D">
            <w:pPr>
              <w:shd w:val="clear" w:color="auto" w:fill="FFFFFF" w:themeFill="background1"/>
              <w:jc w:val="both"/>
              <w:rPr>
                <w:b/>
                <w:color w:val="000000" w:themeColor="text1"/>
                <w:sz w:val="20"/>
                <w:szCs w:val="20"/>
                <w:lang w:val="sr-Latn-CS"/>
              </w:rPr>
            </w:pPr>
            <w:r>
              <w:rPr>
                <w:b/>
                <w:color w:val="000000" w:themeColor="text1"/>
                <w:sz w:val="20"/>
                <w:szCs w:val="20"/>
                <w:lang w:val="sr-Latn-CS"/>
              </w:rPr>
              <w:t>Institucionalno okruženje za prevenciju i eliminaciju zloupotrebe dečijeg rada postavljeno i unapređeno</w:t>
            </w:r>
          </w:p>
          <w:p w:rsidR="007110CE" w:rsidRPr="00E62339" w:rsidRDefault="007110CE" w:rsidP="007110CE">
            <w:pPr>
              <w:shd w:val="clear" w:color="auto" w:fill="FFFFFF" w:themeFill="background1"/>
              <w:rPr>
                <w:b/>
                <w:color w:val="000000" w:themeColor="text1"/>
                <w:sz w:val="20"/>
                <w:szCs w:val="20"/>
                <w:lang w:val="en-GB"/>
              </w:rPr>
            </w:pPr>
          </w:p>
        </w:tc>
        <w:tc>
          <w:tcPr>
            <w:tcW w:w="2042" w:type="dxa"/>
            <w:shd w:val="clear" w:color="auto" w:fill="FFFFFF" w:themeFill="background1"/>
          </w:tcPr>
          <w:p w:rsidR="007110CE" w:rsidRPr="00E62339" w:rsidRDefault="007110CE" w:rsidP="00E62339">
            <w:pPr>
              <w:shd w:val="clear" w:color="auto" w:fill="FFFFFF" w:themeFill="background1"/>
              <w:rPr>
                <w:b/>
                <w:color w:val="000000" w:themeColor="text1"/>
                <w:sz w:val="20"/>
                <w:szCs w:val="20"/>
                <w:lang w:val="sr-Latn-CS"/>
              </w:rPr>
            </w:pPr>
            <w:r w:rsidRPr="00E62339">
              <w:rPr>
                <w:b/>
                <w:color w:val="000000" w:themeColor="text1"/>
                <w:sz w:val="20"/>
                <w:szCs w:val="20"/>
                <w:lang w:val="sr-Latn-CS"/>
              </w:rPr>
              <w:t xml:space="preserve"> </w:t>
            </w:r>
            <w:r w:rsidR="00CD7D1D">
              <w:rPr>
                <w:b/>
                <w:color w:val="000000" w:themeColor="text1"/>
                <w:sz w:val="20"/>
                <w:szCs w:val="20"/>
                <w:lang w:val="sr-Latn-CS"/>
              </w:rPr>
              <w:t xml:space="preserve">Ključne  politike, strategije, dokumenati u kojima je prevencija zloupotrebe dečijeg rada jedan od prioriteta </w:t>
            </w:r>
          </w:p>
        </w:tc>
        <w:tc>
          <w:tcPr>
            <w:tcW w:w="2334" w:type="dxa"/>
            <w:shd w:val="clear" w:color="auto" w:fill="FFFFFF" w:themeFill="background1"/>
          </w:tcPr>
          <w:p w:rsidR="007110CE" w:rsidRPr="00E62339" w:rsidRDefault="007110CE" w:rsidP="007110CE">
            <w:pPr>
              <w:shd w:val="clear" w:color="auto" w:fill="FFFFFF" w:themeFill="background1"/>
              <w:rPr>
                <w:b/>
                <w:color w:val="000000" w:themeColor="text1"/>
                <w:sz w:val="20"/>
                <w:szCs w:val="20"/>
                <w:lang w:val="sr-Cyrl-CS"/>
              </w:rPr>
            </w:pPr>
          </w:p>
          <w:p w:rsidR="00CD7D1D" w:rsidRDefault="00CD7D1D" w:rsidP="007110CE">
            <w:pPr>
              <w:shd w:val="clear" w:color="auto" w:fill="FFFFFF" w:themeFill="background1"/>
              <w:rPr>
                <w:b/>
                <w:color w:val="000000" w:themeColor="text1"/>
                <w:sz w:val="20"/>
                <w:szCs w:val="20"/>
                <w:lang w:val="sr-Latn-CS"/>
              </w:rPr>
            </w:pPr>
            <w:r>
              <w:rPr>
                <w:b/>
                <w:color w:val="000000" w:themeColor="text1"/>
                <w:sz w:val="20"/>
                <w:szCs w:val="20"/>
                <w:lang w:val="sr-Latn-CS"/>
              </w:rPr>
              <w:t>Smanjen rizik i izloženost dece zloupotrebi dečijeg rada</w:t>
            </w:r>
          </w:p>
          <w:p w:rsidR="007110CE" w:rsidRPr="00E62339" w:rsidRDefault="007110CE" w:rsidP="007110CE">
            <w:pPr>
              <w:shd w:val="clear" w:color="auto" w:fill="FFFFFF" w:themeFill="background1"/>
              <w:rPr>
                <w:b/>
                <w:color w:val="000000" w:themeColor="text1"/>
                <w:sz w:val="20"/>
                <w:szCs w:val="20"/>
                <w:lang w:val="sr-Latn-CS"/>
              </w:rPr>
            </w:pPr>
          </w:p>
          <w:p w:rsidR="007110CE" w:rsidRPr="00FD747E" w:rsidRDefault="007110CE" w:rsidP="007110CE">
            <w:pPr>
              <w:shd w:val="clear" w:color="auto" w:fill="FFFFFF" w:themeFill="background1"/>
              <w:rPr>
                <w:b/>
                <w:color w:val="000000" w:themeColor="text1"/>
                <w:sz w:val="20"/>
                <w:szCs w:val="20"/>
                <w:lang w:val="sr-Cyrl-CS"/>
              </w:rPr>
            </w:pPr>
          </w:p>
        </w:tc>
        <w:tc>
          <w:tcPr>
            <w:tcW w:w="2781" w:type="dxa"/>
            <w:shd w:val="clear" w:color="auto" w:fill="FFFFFF" w:themeFill="background1"/>
          </w:tcPr>
          <w:p w:rsidR="00CD7D1D" w:rsidRDefault="00CD7D1D" w:rsidP="007110CE">
            <w:pPr>
              <w:shd w:val="clear" w:color="auto" w:fill="FFFFFF" w:themeFill="background1"/>
              <w:rPr>
                <w:b/>
                <w:color w:val="000000" w:themeColor="text1"/>
                <w:sz w:val="20"/>
                <w:szCs w:val="20"/>
                <w:lang w:val="sr-Cyrl-CS"/>
              </w:rPr>
            </w:pPr>
          </w:p>
          <w:p w:rsidR="007110CE" w:rsidRPr="00E62339" w:rsidRDefault="00CD7D1D" w:rsidP="007110CE">
            <w:pPr>
              <w:shd w:val="clear" w:color="auto" w:fill="FFFFFF" w:themeFill="background1"/>
              <w:rPr>
                <w:b/>
                <w:color w:val="000000" w:themeColor="text1"/>
                <w:sz w:val="20"/>
                <w:szCs w:val="20"/>
                <w:lang w:val="sr-Latn-CS"/>
              </w:rPr>
            </w:pPr>
            <w:r>
              <w:rPr>
                <w:b/>
                <w:color w:val="000000" w:themeColor="text1"/>
                <w:sz w:val="20"/>
                <w:szCs w:val="20"/>
                <w:lang w:val="sr-Cyrl-CS"/>
              </w:rPr>
              <w:t>Broj dece u riziku od zloupotrebe dečijeg rada u Srbiji (mereno MICS-om 2022.)</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F1509" w:rsidRDefault="00CD7D1D" w:rsidP="007110CE">
            <w:pPr>
              <w:shd w:val="clear" w:color="auto" w:fill="FFFFFF" w:themeFill="background1"/>
              <w:rPr>
                <w:color w:val="000000" w:themeColor="text1"/>
                <w:sz w:val="20"/>
                <w:szCs w:val="20"/>
                <w:lang w:val="sr-Cyrl-CS"/>
              </w:rPr>
            </w:pPr>
            <w:r>
              <w:rPr>
                <w:b/>
                <w:color w:val="000000" w:themeColor="text1"/>
                <w:sz w:val="20"/>
                <w:szCs w:val="20"/>
                <w:lang w:val="sr-Cyrl-CS"/>
              </w:rPr>
              <w:t>Aktivnosti/mere</w:t>
            </w:r>
          </w:p>
        </w:tc>
        <w:tc>
          <w:tcPr>
            <w:tcW w:w="2755" w:type="dxa"/>
            <w:shd w:val="clear" w:color="auto" w:fill="FFFFFF" w:themeFill="background1"/>
            <w:tcMar>
              <w:top w:w="72" w:type="dxa"/>
              <w:left w:w="144" w:type="dxa"/>
              <w:bottom w:w="72" w:type="dxa"/>
              <w:right w:w="144" w:type="dxa"/>
            </w:tcMar>
          </w:tcPr>
          <w:p w:rsidR="007110CE" w:rsidRPr="001F1509" w:rsidRDefault="00CD7D1D" w:rsidP="007110CE">
            <w:pPr>
              <w:shd w:val="clear" w:color="auto" w:fill="FFFFFF" w:themeFill="background1"/>
              <w:rPr>
                <w:color w:val="000000" w:themeColor="text1"/>
                <w:sz w:val="20"/>
                <w:szCs w:val="20"/>
                <w:lang w:val="sr-Cyrl-CS"/>
              </w:rPr>
            </w:pPr>
            <w:r>
              <w:rPr>
                <w:b/>
                <w:bCs/>
                <w:color w:val="000000" w:themeColor="text1"/>
                <w:sz w:val="20"/>
                <w:szCs w:val="20"/>
                <w:lang w:val="sr-Cyrl-CS"/>
              </w:rPr>
              <w:t>Odgovorna institucija</w:t>
            </w:r>
          </w:p>
        </w:tc>
        <w:tc>
          <w:tcPr>
            <w:tcW w:w="2042" w:type="dxa"/>
            <w:shd w:val="clear" w:color="auto" w:fill="FFFFFF" w:themeFill="background1"/>
          </w:tcPr>
          <w:p w:rsidR="007110CE" w:rsidRPr="001F1509" w:rsidRDefault="00CD7D1D" w:rsidP="007110CE">
            <w:pPr>
              <w:shd w:val="clear" w:color="auto" w:fill="FFFFFF" w:themeFill="background1"/>
              <w:rPr>
                <w:color w:val="000000" w:themeColor="text1"/>
                <w:sz w:val="20"/>
                <w:szCs w:val="20"/>
                <w:lang w:val="sr-Cyrl-CS"/>
              </w:rPr>
            </w:pPr>
            <w:r>
              <w:rPr>
                <w:b/>
                <w:bCs/>
                <w:color w:val="000000" w:themeColor="text1"/>
                <w:sz w:val="20"/>
                <w:szCs w:val="20"/>
                <w:lang w:val="sr-Cyrl-CS"/>
              </w:rPr>
              <w:t>Rok</w:t>
            </w:r>
          </w:p>
        </w:tc>
        <w:tc>
          <w:tcPr>
            <w:tcW w:w="2334" w:type="dxa"/>
            <w:shd w:val="clear" w:color="auto" w:fill="FFFFFF" w:themeFill="background1"/>
          </w:tcPr>
          <w:p w:rsidR="007110CE" w:rsidRPr="00086607" w:rsidRDefault="00CD7D1D" w:rsidP="007110CE">
            <w:pPr>
              <w:shd w:val="clear" w:color="auto" w:fill="FFFFFF" w:themeFill="background1"/>
              <w:rPr>
                <w:color w:val="000000" w:themeColor="text1"/>
                <w:sz w:val="20"/>
                <w:szCs w:val="20"/>
                <w:lang w:val="sr-Cyrl-CS"/>
              </w:rPr>
            </w:pPr>
            <w:r>
              <w:rPr>
                <w:b/>
                <w:bCs/>
                <w:color w:val="000000" w:themeColor="text1"/>
                <w:sz w:val="20"/>
                <w:szCs w:val="20"/>
                <w:lang w:val="sr-Cyrl-CS"/>
              </w:rPr>
              <w:t xml:space="preserve">Finansijska sredstva </w:t>
            </w:r>
          </w:p>
        </w:tc>
        <w:tc>
          <w:tcPr>
            <w:tcW w:w="2781" w:type="dxa"/>
            <w:shd w:val="clear" w:color="auto" w:fill="FFFFFF" w:themeFill="background1"/>
          </w:tcPr>
          <w:p w:rsidR="007110CE" w:rsidRPr="00086607" w:rsidRDefault="00CD7D1D" w:rsidP="007110CE">
            <w:pPr>
              <w:shd w:val="clear" w:color="auto" w:fill="FFFFFF" w:themeFill="background1"/>
              <w:rPr>
                <w:color w:val="000000" w:themeColor="text1"/>
                <w:sz w:val="20"/>
                <w:szCs w:val="20"/>
                <w:lang w:val="sr-Cyrl-CS"/>
              </w:rPr>
            </w:pPr>
            <w:r>
              <w:rPr>
                <w:b/>
                <w:bCs/>
                <w:color w:val="000000" w:themeColor="text1"/>
                <w:sz w:val="20"/>
                <w:szCs w:val="20"/>
                <w:lang w:val="sr-Cyrl-CS"/>
              </w:rPr>
              <w:t>Rezultat</w:t>
            </w:r>
          </w:p>
        </w:tc>
      </w:tr>
      <w:tr w:rsidR="007110CE" w:rsidRPr="004C0BA5" w:rsidTr="00B31A22">
        <w:trPr>
          <w:trHeight w:val="1748"/>
        </w:trPr>
        <w:tc>
          <w:tcPr>
            <w:tcW w:w="4981" w:type="dxa"/>
            <w:shd w:val="clear" w:color="auto" w:fill="FFFFFF" w:themeFill="background1"/>
            <w:tcMar>
              <w:top w:w="72" w:type="dxa"/>
              <w:left w:w="144" w:type="dxa"/>
              <w:bottom w:w="72" w:type="dxa"/>
              <w:right w:w="144" w:type="dxa"/>
            </w:tcMar>
          </w:tcPr>
          <w:p w:rsidR="007110CE" w:rsidRPr="003A1110" w:rsidRDefault="007110CE" w:rsidP="00CD7D1D">
            <w:pPr>
              <w:shd w:val="clear" w:color="auto" w:fill="FFFFFF" w:themeFill="background1"/>
              <w:jc w:val="both"/>
              <w:rPr>
                <w:color w:val="000000" w:themeColor="text1"/>
                <w:sz w:val="20"/>
                <w:szCs w:val="20"/>
                <w:lang w:val="sr-Cyrl-CS"/>
              </w:rPr>
            </w:pPr>
            <w:r w:rsidRPr="004C0BA5">
              <w:rPr>
                <w:color w:val="000000" w:themeColor="text1"/>
                <w:sz w:val="21"/>
                <w:szCs w:val="21"/>
                <w:lang w:val="sr-Latn-CS"/>
              </w:rPr>
              <w:t xml:space="preserve">1.1. </w:t>
            </w:r>
            <w:r w:rsidR="00CD7D1D">
              <w:rPr>
                <w:color w:val="000000" w:themeColor="text1"/>
                <w:sz w:val="20"/>
                <w:szCs w:val="20"/>
                <w:lang w:val="sr-Latn-CS"/>
              </w:rPr>
              <w:t>Uspostavljanje koordinacije na nacionalnom nivou za praćenje pojave zloupotrebe dečijeg rada⃰, implementacije politika i strateških dokumenata koji se odnose na prevenciju i zaštitu dece od zloupotrebe dečijeg rada⃰⃰⃰</w:t>
            </w:r>
            <w:r>
              <w:rPr>
                <w:color w:val="000000" w:themeColor="text1"/>
                <w:sz w:val="20"/>
                <w:szCs w:val="20"/>
                <w:lang w:val="sr-Cyrl-CS"/>
              </w:rPr>
              <w:t xml:space="preserve"> </w:t>
            </w:r>
            <w:r>
              <w:rPr>
                <w:rFonts w:cs="Times New Roman"/>
                <w:color w:val="000000" w:themeColor="text1"/>
                <w:sz w:val="20"/>
                <w:szCs w:val="20"/>
                <w:lang w:val="sr-Cyrl-CS"/>
              </w:rPr>
              <w:t xml:space="preserve"> ⃰   </w:t>
            </w:r>
            <w:r>
              <w:rPr>
                <w:rStyle w:val="FootnoteReference"/>
                <w:rFonts w:cs="Times New Roman"/>
                <w:color w:val="000000" w:themeColor="text1"/>
                <w:sz w:val="20"/>
                <w:szCs w:val="20"/>
                <w:lang w:val="sr-Cyrl-CS"/>
              </w:rPr>
              <w:footnoteReference w:id="43"/>
            </w:r>
            <w:r>
              <w:rPr>
                <w:rFonts w:cs="Times New Roman"/>
                <w:color w:val="000000" w:themeColor="text1"/>
                <w:sz w:val="20"/>
                <w:szCs w:val="20"/>
                <w:lang w:val="sr-Cyrl-CS"/>
              </w:rPr>
              <w:t xml:space="preserve">     </w:t>
            </w:r>
          </w:p>
          <w:p w:rsidR="007110CE" w:rsidRDefault="007110CE" w:rsidP="007110CE">
            <w:pPr>
              <w:shd w:val="clear" w:color="auto" w:fill="FFFFFF" w:themeFill="background1"/>
              <w:rPr>
                <w:color w:val="000000" w:themeColor="text1"/>
                <w:sz w:val="20"/>
                <w:szCs w:val="20"/>
              </w:rPr>
            </w:pPr>
          </w:p>
          <w:p w:rsidR="007110CE" w:rsidRPr="00EF3BDA" w:rsidRDefault="007110CE" w:rsidP="007110CE">
            <w:pPr>
              <w:shd w:val="clear" w:color="auto" w:fill="FFFFFF" w:themeFill="background1"/>
              <w:rPr>
                <w:color w:val="000000" w:themeColor="text1"/>
                <w:sz w:val="20"/>
                <w:szCs w:val="20"/>
                <w:lang w:val="sr-Cyrl-CS"/>
              </w:rPr>
            </w:pPr>
          </w:p>
        </w:tc>
        <w:tc>
          <w:tcPr>
            <w:tcW w:w="2755" w:type="dxa"/>
            <w:shd w:val="clear" w:color="auto" w:fill="FFFFFF" w:themeFill="background1"/>
            <w:tcMar>
              <w:top w:w="72" w:type="dxa"/>
              <w:left w:w="144" w:type="dxa"/>
              <w:bottom w:w="72" w:type="dxa"/>
              <w:right w:w="144" w:type="dxa"/>
            </w:tcMar>
          </w:tcPr>
          <w:p w:rsidR="007110CE" w:rsidRPr="004D1074" w:rsidRDefault="00CD7D1D" w:rsidP="007110CE">
            <w:pPr>
              <w:shd w:val="clear" w:color="auto" w:fill="FFFFFF" w:themeFill="background1"/>
              <w:rPr>
                <w:bCs/>
                <w:color w:val="000000" w:themeColor="text1"/>
                <w:sz w:val="20"/>
                <w:szCs w:val="20"/>
                <w:lang w:val="sr-Latn-CS"/>
              </w:rPr>
            </w:pPr>
            <w:r>
              <w:rPr>
                <w:b/>
                <w:bCs/>
                <w:color w:val="000000" w:themeColor="text1"/>
                <w:sz w:val="20"/>
                <w:szCs w:val="20"/>
                <w:lang w:val="sr-Latn-CS"/>
              </w:rPr>
              <w:t>Savet za prava deteta Vlade Republike Srbije</w:t>
            </w:r>
            <w:r w:rsidR="007110CE" w:rsidRPr="004D1074">
              <w:rPr>
                <w:bCs/>
                <w:color w:val="000000" w:themeColor="text1"/>
                <w:sz w:val="20"/>
                <w:szCs w:val="20"/>
                <w:lang w:val="sr-Latn-CS"/>
              </w:rPr>
              <w:t>,</w:t>
            </w:r>
          </w:p>
          <w:p w:rsidR="00CD7D1D" w:rsidRDefault="00CD7D1D" w:rsidP="007110CE">
            <w:pPr>
              <w:shd w:val="clear" w:color="auto" w:fill="FFFFFF" w:themeFill="background1"/>
              <w:rPr>
                <w:bCs/>
                <w:color w:val="000000" w:themeColor="text1"/>
                <w:sz w:val="20"/>
                <w:szCs w:val="20"/>
                <w:lang w:val="sr-Latn-CS"/>
              </w:rPr>
            </w:pPr>
            <w:r>
              <w:rPr>
                <w:bCs/>
                <w:color w:val="000000" w:themeColor="text1"/>
                <w:sz w:val="20"/>
                <w:szCs w:val="20"/>
                <w:lang w:val="sr-Latn-CS"/>
              </w:rPr>
              <w:t>Ministarstvo za rad, zapošljavanje, boračka i socijalna pitanja</w:t>
            </w:r>
          </w:p>
          <w:p w:rsidR="007110CE" w:rsidRPr="00FD747E" w:rsidRDefault="007110CE" w:rsidP="007110CE">
            <w:pPr>
              <w:shd w:val="clear" w:color="auto" w:fill="FFFFFF" w:themeFill="background1"/>
              <w:rPr>
                <w:bCs/>
                <w:color w:val="FF0000"/>
                <w:sz w:val="20"/>
                <w:szCs w:val="20"/>
                <w:lang w:val="sr-Cyrl-CS"/>
              </w:rPr>
            </w:pPr>
          </w:p>
        </w:tc>
        <w:tc>
          <w:tcPr>
            <w:tcW w:w="2042" w:type="dxa"/>
            <w:shd w:val="clear" w:color="auto" w:fill="FFFFFF" w:themeFill="background1"/>
          </w:tcPr>
          <w:p w:rsidR="007110CE" w:rsidRPr="006F3132" w:rsidRDefault="007110CE" w:rsidP="007110CE">
            <w:pPr>
              <w:shd w:val="clear" w:color="auto" w:fill="FFFFFF" w:themeFill="background1"/>
              <w:rPr>
                <w:b/>
                <w:bCs/>
                <w:sz w:val="20"/>
                <w:szCs w:val="20"/>
                <w:lang w:val="sr-Cyrl-CS"/>
              </w:rPr>
            </w:pPr>
            <w:r w:rsidRPr="00DA1D55">
              <w:rPr>
                <w:bCs/>
                <w:sz w:val="20"/>
                <w:szCs w:val="20"/>
                <w:lang w:val="en-GB"/>
              </w:rPr>
              <w:t xml:space="preserve">2018 </w:t>
            </w:r>
            <w:r>
              <w:rPr>
                <w:bCs/>
                <w:sz w:val="20"/>
                <w:szCs w:val="20"/>
                <w:lang w:val="sr-Cyrl-CS"/>
              </w:rPr>
              <w:t>-</w:t>
            </w:r>
            <w:r w:rsidR="006F6C43">
              <w:rPr>
                <w:bCs/>
                <w:sz w:val="20"/>
                <w:szCs w:val="20"/>
              </w:rPr>
              <w:t xml:space="preserve"> </w:t>
            </w:r>
            <w:r>
              <w:rPr>
                <w:bCs/>
                <w:sz w:val="20"/>
                <w:szCs w:val="20"/>
                <w:lang w:val="sr-Cyrl-CS"/>
              </w:rPr>
              <w:t>2019</w:t>
            </w:r>
          </w:p>
        </w:tc>
        <w:tc>
          <w:tcPr>
            <w:tcW w:w="2334" w:type="dxa"/>
            <w:shd w:val="clear" w:color="auto" w:fill="FFFFFF" w:themeFill="background1"/>
          </w:tcPr>
          <w:p w:rsidR="007110CE" w:rsidRPr="00BA7454" w:rsidRDefault="007110CE" w:rsidP="007110CE">
            <w:pPr>
              <w:shd w:val="clear" w:color="auto" w:fill="FFFFFF" w:themeFill="background1"/>
              <w:rPr>
                <w:bCs/>
                <w:color w:val="000000" w:themeColor="text1"/>
                <w:sz w:val="20"/>
                <w:szCs w:val="20"/>
                <w:lang w:val="sr-Cyrl-CS"/>
              </w:rPr>
            </w:pPr>
            <w:r w:rsidRPr="006D6E82">
              <w:rPr>
                <w:bCs/>
                <w:color w:val="000000" w:themeColor="text1"/>
                <w:sz w:val="20"/>
                <w:szCs w:val="20"/>
              </w:rPr>
              <w:t>714.377</w:t>
            </w:r>
            <w:r w:rsidRPr="006D6E82">
              <w:rPr>
                <w:bCs/>
                <w:color w:val="000000" w:themeColor="text1"/>
                <w:sz w:val="20"/>
                <w:szCs w:val="20"/>
                <w:lang w:val="sr-Cyrl-CS"/>
              </w:rPr>
              <w:t xml:space="preserve">  </w:t>
            </w:r>
            <w:r w:rsidR="00CD7D1D">
              <w:rPr>
                <w:bCs/>
                <w:color w:val="000000" w:themeColor="text1"/>
                <w:sz w:val="20"/>
                <w:szCs w:val="20"/>
                <w:lang w:val="sr-Cyrl-CS"/>
              </w:rPr>
              <w:t>RSD</w:t>
            </w:r>
          </w:p>
        </w:tc>
        <w:tc>
          <w:tcPr>
            <w:tcW w:w="2781" w:type="dxa"/>
            <w:shd w:val="clear" w:color="auto" w:fill="FFFFFF" w:themeFill="background1"/>
          </w:tcPr>
          <w:p w:rsidR="007110CE" w:rsidRPr="005508A8" w:rsidRDefault="00712FB1" w:rsidP="007110CE">
            <w:pPr>
              <w:shd w:val="clear" w:color="auto" w:fill="FFFFFF" w:themeFill="background1"/>
              <w:rPr>
                <w:color w:val="000000" w:themeColor="text1"/>
                <w:sz w:val="20"/>
                <w:szCs w:val="20"/>
                <w:lang w:val="sr-Cyrl-CS"/>
              </w:rPr>
            </w:pPr>
            <w:r>
              <w:rPr>
                <w:bCs/>
                <w:color w:val="000000" w:themeColor="text1"/>
                <w:sz w:val="20"/>
                <w:szCs w:val="20"/>
                <w:lang w:val="sr-Latn-CS"/>
              </w:rPr>
              <w:t xml:space="preserve">R 1.1. Savet </w:t>
            </w:r>
            <w:r w:rsidR="00CD7D1D">
              <w:rPr>
                <w:bCs/>
                <w:color w:val="000000" w:themeColor="text1"/>
                <w:sz w:val="20"/>
                <w:szCs w:val="20"/>
                <w:lang w:val="sr-Latn-CS"/>
              </w:rPr>
              <w:t>za prava deteta  preuzeo koordinaciju praćenja pojave zloupotrebe dečijeg rada⃰  i implementacije politika i strateških dokumenata koji se odnose na prevenciju i zaštitu dece od zloupotrebe dečijeg rada</w:t>
            </w:r>
          </w:p>
          <w:p w:rsidR="007110CE" w:rsidRPr="005508A8" w:rsidRDefault="007110CE" w:rsidP="007110CE">
            <w:pPr>
              <w:shd w:val="clear" w:color="auto" w:fill="FFFFFF" w:themeFill="background1"/>
              <w:rPr>
                <w:color w:val="000000" w:themeColor="text1"/>
                <w:sz w:val="20"/>
                <w:szCs w:val="20"/>
                <w:lang w:val="sr-Cyrl-CS"/>
              </w:rPr>
            </w:pPr>
          </w:p>
        </w:tc>
      </w:tr>
      <w:tr w:rsidR="007110CE" w:rsidRPr="004C0BA5" w:rsidTr="00FD747E">
        <w:trPr>
          <w:trHeight w:val="908"/>
        </w:trPr>
        <w:tc>
          <w:tcPr>
            <w:tcW w:w="4981" w:type="dxa"/>
            <w:shd w:val="clear" w:color="auto" w:fill="FFFFFF" w:themeFill="background1"/>
            <w:tcMar>
              <w:top w:w="72" w:type="dxa"/>
              <w:left w:w="144" w:type="dxa"/>
              <w:bottom w:w="72" w:type="dxa"/>
              <w:right w:w="144" w:type="dxa"/>
            </w:tcMar>
          </w:tcPr>
          <w:p w:rsidR="007110CE" w:rsidRPr="00C6590A" w:rsidRDefault="007110CE" w:rsidP="007110CE">
            <w:pPr>
              <w:rPr>
                <w:color w:val="000000" w:themeColor="text1"/>
                <w:sz w:val="20"/>
                <w:szCs w:val="20"/>
                <w:lang w:val="sr-Cyrl-CS"/>
              </w:rPr>
            </w:pPr>
            <w:r w:rsidRPr="004B7430">
              <w:rPr>
                <w:color w:val="000000" w:themeColor="text1"/>
                <w:sz w:val="20"/>
                <w:szCs w:val="20"/>
                <w:lang w:val="sr-Latn-CS"/>
              </w:rPr>
              <w:t xml:space="preserve">1.2. </w:t>
            </w:r>
            <w:r w:rsidR="00CD7D1D">
              <w:rPr>
                <w:color w:val="000000" w:themeColor="text1"/>
                <w:sz w:val="20"/>
                <w:szCs w:val="20"/>
                <w:lang w:val="sr-Latn-CS"/>
              </w:rPr>
              <w:t>Praćenje  sprovođenja nacionalnih odredaba za zabranu i ukidanje najgorih oblika dečijeg rada ⃰</w:t>
            </w:r>
            <w:r>
              <w:rPr>
                <w:color w:val="000000" w:themeColor="text1"/>
                <w:sz w:val="20"/>
                <w:szCs w:val="20"/>
                <w:lang w:val="sr-Cyrl-CS"/>
              </w:rPr>
              <w:t xml:space="preserve">    </w:t>
            </w:r>
            <w:r>
              <w:rPr>
                <w:rFonts w:cs="Times New Roman"/>
                <w:color w:val="000000" w:themeColor="text1"/>
                <w:sz w:val="20"/>
                <w:szCs w:val="20"/>
                <w:lang w:val="sr-Cyrl-CS"/>
              </w:rPr>
              <w:t>⃰</w:t>
            </w:r>
            <w:r w:rsidR="00A65E57">
              <w:rPr>
                <w:rFonts w:cs="Times New Roman"/>
                <w:color w:val="000000" w:themeColor="text1"/>
                <w:sz w:val="20"/>
                <w:szCs w:val="20"/>
                <w:lang w:val="sr-Cyrl-CS"/>
              </w:rPr>
              <w:t xml:space="preserve"> </w:t>
            </w:r>
            <w:r>
              <w:rPr>
                <w:color w:val="000000" w:themeColor="text1"/>
                <w:sz w:val="20"/>
                <w:szCs w:val="20"/>
                <w:lang w:val="sr-Cyrl-CS"/>
              </w:rPr>
              <w:t xml:space="preserve"> </w:t>
            </w:r>
            <w:r>
              <w:rPr>
                <w:rFonts w:asciiTheme="minorBidi" w:hAnsiTheme="minorBidi"/>
                <w:color w:val="000000" w:themeColor="text1"/>
                <w:sz w:val="20"/>
                <w:szCs w:val="20"/>
                <w:lang w:val="sr-Cyrl-CS"/>
              </w:rPr>
              <w:t>⃰</w:t>
            </w:r>
          </w:p>
        </w:tc>
        <w:tc>
          <w:tcPr>
            <w:tcW w:w="2755" w:type="dxa"/>
            <w:shd w:val="clear" w:color="auto" w:fill="FFFFFF" w:themeFill="background1"/>
            <w:tcMar>
              <w:top w:w="72" w:type="dxa"/>
              <w:left w:w="144" w:type="dxa"/>
              <w:bottom w:w="72" w:type="dxa"/>
              <w:right w:w="144" w:type="dxa"/>
            </w:tcMar>
          </w:tcPr>
          <w:p w:rsidR="007110CE" w:rsidRPr="00B639F2" w:rsidRDefault="00CD7D1D" w:rsidP="007110CE">
            <w:pPr>
              <w:shd w:val="clear" w:color="auto" w:fill="FFFFFF" w:themeFill="background1"/>
              <w:rPr>
                <w:bCs/>
                <w:color w:val="000000" w:themeColor="text1"/>
                <w:sz w:val="20"/>
                <w:szCs w:val="20"/>
                <w:lang w:val="sr-Latn-CS"/>
              </w:rPr>
            </w:pPr>
            <w:r>
              <w:rPr>
                <w:rFonts w:cs="Times New Roman"/>
                <w:iCs/>
                <w:color w:val="000000" w:themeColor="text1"/>
                <w:sz w:val="20"/>
                <w:szCs w:val="20"/>
                <w:lang w:val="ru-RU"/>
              </w:rPr>
              <w:t xml:space="preserve">Savet za praćenje i unapređenje rada organa krivičnog postupka i izvršenja krivičnih sankcija prema maloletnicima (po njegovom uspostavljanju u skladu sa AP sa pogl. </w:t>
            </w:r>
            <w:r w:rsidR="007110CE">
              <w:rPr>
                <w:rFonts w:cs="Times New Roman"/>
                <w:iCs/>
                <w:color w:val="000000" w:themeColor="text1"/>
                <w:sz w:val="20"/>
                <w:szCs w:val="20"/>
                <w:lang w:val="ru-RU"/>
              </w:rPr>
              <w:t>23) ⃰</w:t>
            </w:r>
          </w:p>
        </w:tc>
        <w:tc>
          <w:tcPr>
            <w:tcW w:w="2042" w:type="dxa"/>
            <w:shd w:val="clear" w:color="auto" w:fill="FFFFFF" w:themeFill="background1"/>
          </w:tcPr>
          <w:p w:rsidR="007110CE" w:rsidRPr="006F3132" w:rsidRDefault="007110CE" w:rsidP="007110CE">
            <w:pPr>
              <w:shd w:val="clear" w:color="auto" w:fill="FFFFFF" w:themeFill="background1"/>
              <w:rPr>
                <w:color w:val="000000" w:themeColor="text1"/>
                <w:sz w:val="20"/>
                <w:szCs w:val="20"/>
                <w:lang w:val="sr-Cyrl-CS"/>
              </w:rPr>
            </w:pPr>
            <w:r>
              <w:rPr>
                <w:color w:val="000000" w:themeColor="text1"/>
                <w:sz w:val="20"/>
                <w:szCs w:val="20"/>
                <w:lang w:val="en-GB"/>
              </w:rPr>
              <w:t>2018 - 20</w:t>
            </w:r>
            <w:r>
              <w:rPr>
                <w:color w:val="000000" w:themeColor="text1"/>
                <w:sz w:val="20"/>
                <w:szCs w:val="20"/>
                <w:lang w:val="sr-Cyrl-CS"/>
              </w:rPr>
              <w:t>20</w:t>
            </w:r>
          </w:p>
        </w:tc>
        <w:tc>
          <w:tcPr>
            <w:tcW w:w="2334" w:type="dxa"/>
            <w:shd w:val="clear" w:color="auto" w:fill="FFFFFF" w:themeFill="background1"/>
          </w:tcPr>
          <w:p w:rsidR="007110CE" w:rsidRPr="004B7430" w:rsidRDefault="007110CE" w:rsidP="007110CE">
            <w:pPr>
              <w:shd w:val="clear" w:color="auto" w:fill="FFFFFF" w:themeFill="background1"/>
              <w:rPr>
                <w:color w:val="000000" w:themeColor="text1"/>
                <w:sz w:val="20"/>
                <w:szCs w:val="20"/>
                <w:lang w:val="sr-Cyrl-CS"/>
              </w:rPr>
            </w:pPr>
            <w:r>
              <w:rPr>
                <w:color w:val="000000" w:themeColor="text1"/>
                <w:sz w:val="20"/>
                <w:szCs w:val="20"/>
                <w:lang w:val="en-GB"/>
              </w:rPr>
              <w:t xml:space="preserve">357.081 </w:t>
            </w:r>
            <w:r w:rsidR="00CD7D1D">
              <w:rPr>
                <w:color w:val="000000" w:themeColor="text1"/>
                <w:sz w:val="20"/>
                <w:szCs w:val="20"/>
                <w:lang w:val="sr-Cyrl-CS"/>
              </w:rPr>
              <w:t>RSD</w:t>
            </w:r>
          </w:p>
        </w:tc>
        <w:tc>
          <w:tcPr>
            <w:tcW w:w="2781" w:type="dxa"/>
            <w:shd w:val="clear" w:color="auto" w:fill="FFFFFF" w:themeFill="background1"/>
          </w:tcPr>
          <w:p w:rsidR="007110CE" w:rsidRPr="00B639F2" w:rsidRDefault="007110CE" w:rsidP="007110CE">
            <w:pPr>
              <w:shd w:val="clear" w:color="auto" w:fill="FFFFFF" w:themeFill="background1"/>
              <w:rPr>
                <w:color w:val="000000" w:themeColor="text1"/>
                <w:sz w:val="20"/>
                <w:szCs w:val="20"/>
                <w:lang w:val="sr-Latn-CS"/>
              </w:rPr>
            </w:pPr>
            <w:r>
              <w:rPr>
                <w:rFonts w:cs="Times New Roman"/>
                <w:iCs/>
                <w:color w:val="000000" w:themeColor="text1"/>
                <w:sz w:val="20"/>
                <w:szCs w:val="20"/>
              </w:rPr>
              <w:t xml:space="preserve">  ⃰   ⃰  ⃰</w:t>
            </w:r>
            <w:r w:rsidR="00712FB1">
              <w:rPr>
                <w:rFonts w:cs="Times New Roman"/>
                <w:iCs/>
                <w:color w:val="000000" w:themeColor="text1"/>
                <w:sz w:val="20"/>
                <w:szCs w:val="20"/>
              </w:rPr>
              <w:t xml:space="preserve">  R 1.2. Savet za praćenje i unapređenje rada o</w:t>
            </w:r>
            <w:r w:rsidR="00CD7D1D">
              <w:rPr>
                <w:rFonts w:cs="Times New Roman"/>
                <w:iCs/>
                <w:color w:val="000000" w:themeColor="text1"/>
                <w:sz w:val="20"/>
                <w:szCs w:val="20"/>
                <w:lang w:val="ru-RU"/>
              </w:rPr>
              <w:t xml:space="preserve">rgana krivičnog postupka i izvršenja krivičnih sankcija prema maloletnicima u svom delokrugu rada prati zakonske odredbe i druga podzakonska akta koja se </w:t>
            </w:r>
            <w:r w:rsidR="00CD7D1D">
              <w:rPr>
                <w:rFonts w:cs="Times New Roman"/>
                <w:iCs/>
                <w:color w:val="000000" w:themeColor="text1"/>
                <w:sz w:val="20"/>
                <w:szCs w:val="20"/>
                <w:lang w:val="ru-RU"/>
              </w:rPr>
              <w:lastRenderedPageBreak/>
              <w:t>odnose i na najgore oblike dečijeg rada</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9D214A" w:rsidRDefault="007110CE" w:rsidP="007110CE">
            <w:pPr>
              <w:shd w:val="clear" w:color="auto" w:fill="FFFFFF" w:themeFill="background1"/>
              <w:rPr>
                <w:rFonts w:cs="Times New Roman"/>
                <w:color w:val="000000" w:themeColor="text1"/>
                <w:sz w:val="20"/>
                <w:szCs w:val="20"/>
                <w:lang w:val="sr-Cyrl-CS"/>
              </w:rPr>
            </w:pPr>
            <w:r w:rsidRPr="004D1074">
              <w:rPr>
                <w:color w:val="000000" w:themeColor="text1"/>
                <w:sz w:val="20"/>
                <w:szCs w:val="20"/>
                <w:lang w:val="sr-Latn-CS"/>
              </w:rPr>
              <w:lastRenderedPageBreak/>
              <w:t>1.3</w:t>
            </w:r>
            <w:r w:rsidRPr="004D1074">
              <w:rPr>
                <w:rFonts w:cs="Times New Roman"/>
                <w:color w:val="000000" w:themeColor="text1"/>
                <w:sz w:val="20"/>
                <w:szCs w:val="20"/>
                <w:lang w:val="sr-Latn-CS"/>
              </w:rPr>
              <w:t xml:space="preserve">. </w:t>
            </w:r>
            <w:r w:rsidR="00CD7D1D">
              <w:rPr>
                <w:rFonts w:cs="Times New Roman"/>
                <w:color w:val="000000" w:themeColor="text1"/>
                <w:sz w:val="20"/>
                <w:szCs w:val="20"/>
                <w:lang w:val="sr-Latn-CS"/>
              </w:rPr>
              <w:t>Uspostavljanje sistema za praćenje i prikupljanje podataka o prirodi i stepenu zloupotrebe dečijeg rada uključujući najgore oblike</w:t>
            </w:r>
          </w:p>
          <w:p w:rsidR="007110CE" w:rsidRPr="004D1074" w:rsidRDefault="007110CE" w:rsidP="007110CE">
            <w:pPr>
              <w:shd w:val="clear" w:color="auto" w:fill="FFFFFF" w:themeFill="background1"/>
              <w:rPr>
                <w:rFonts w:cs="Times New Roman"/>
                <w:color w:val="000000" w:themeColor="text1"/>
                <w:sz w:val="20"/>
                <w:szCs w:val="20"/>
                <w:lang w:val="sr-Latn-CS"/>
              </w:rPr>
            </w:pPr>
          </w:p>
          <w:p w:rsidR="007110CE" w:rsidRPr="004D1074" w:rsidRDefault="007110CE" w:rsidP="007110CE">
            <w:pPr>
              <w:shd w:val="clear" w:color="auto" w:fill="FFFFFF" w:themeFill="background1"/>
              <w:rPr>
                <w:rFonts w:cs="Times New Roman"/>
                <w:color w:val="000000" w:themeColor="text1"/>
                <w:sz w:val="22"/>
                <w:lang w:val="sr-Latn-CS"/>
              </w:rPr>
            </w:pPr>
          </w:p>
          <w:p w:rsidR="007110CE" w:rsidRPr="00D20CE5" w:rsidRDefault="007110CE" w:rsidP="004A2ADD">
            <w:pPr>
              <w:shd w:val="clear" w:color="auto" w:fill="FFFFFF" w:themeFill="background1"/>
              <w:ind w:left="360"/>
              <w:rPr>
                <w:rFonts w:cs="Times New Roman"/>
                <w:color w:val="000000" w:themeColor="text1"/>
                <w:sz w:val="20"/>
                <w:szCs w:val="20"/>
                <w:shd w:val="clear" w:color="auto" w:fill="FFFFFF"/>
                <w:lang w:val="sr-Cyrl-CS"/>
              </w:rPr>
            </w:pPr>
            <w:r w:rsidRPr="004D1074">
              <w:rPr>
                <w:color w:val="000000" w:themeColor="text1"/>
                <w:sz w:val="20"/>
                <w:szCs w:val="20"/>
                <w:lang w:val="sr-Latn-CS"/>
              </w:rPr>
              <w:t>1.3.</w:t>
            </w:r>
            <w:r>
              <w:rPr>
                <w:color w:val="000000" w:themeColor="text1"/>
                <w:sz w:val="20"/>
                <w:szCs w:val="20"/>
                <w:lang w:val="sr-Latn-CS"/>
              </w:rPr>
              <w:t xml:space="preserve">1. </w:t>
            </w:r>
            <w:r w:rsidR="00CD7D1D">
              <w:rPr>
                <w:color w:val="000000" w:themeColor="text1"/>
                <w:sz w:val="20"/>
                <w:szCs w:val="20"/>
                <w:lang w:val="sr-Cyrl-CS"/>
              </w:rPr>
              <w:t>Definisanje mandata relevantnih institucija zaduženih za prikupljanje i praćenje  podataka o zloupotrebi dečijeg rada</w:t>
            </w:r>
          </w:p>
          <w:p w:rsidR="007110CE" w:rsidRPr="00D20CE5" w:rsidRDefault="007110CE" w:rsidP="004A2ADD">
            <w:pPr>
              <w:shd w:val="clear" w:color="auto" w:fill="FFFFFF" w:themeFill="background1"/>
              <w:ind w:left="360"/>
              <w:rPr>
                <w:rFonts w:cs="Times New Roman"/>
                <w:color w:val="000000" w:themeColor="text1"/>
                <w:sz w:val="20"/>
                <w:szCs w:val="20"/>
                <w:lang w:val="sr-Cyrl-CS"/>
              </w:rPr>
            </w:pPr>
          </w:p>
          <w:p w:rsidR="00CD7D1D" w:rsidRDefault="007110CE" w:rsidP="004A2ADD">
            <w:pPr>
              <w:shd w:val="clear" w:color="auto" w:fill="FFFFFF" w:themeFill="background1"/>
              <w:ind w:left="360"/>
              <w:rPr>
                <w:color w:val="000000" w:themeColor="text1"/>
                <w:sz w:val="20"/>
                <w:szCs w:val="20"/>
                <w:lang w:val="sr-Latn-CS"/>
              </w:rPr>
            </w:pPr>
            <w:r w:rsidRPr="004D1074">
              <w:rPr>
                <w:color w:val="000000" w:themeColor="text1"/>
                <w:sz w:val="20"/>
                <w:szCs w:val="20"/>
                <w:lang w:val="sr-Latn-CS"/>
              </w:rPr>
              <w:t xml:space="preserve">1.3.2. </w:t>
            </w:r>
            <w:r w:rsidR="00CD7D1D">
              <w:rPr>
                <w:color w:val="000000" w:themeColor="text1"/>
                <w:sz w:val="20"/>
                <w:szCs w:val="20"/>
                <w:lang w:val="sr-Latn-CS"/>
              </w:rPr>
              <w:t>Definisanje  podataka i indikatora i usklađivanje evidencija različitih institucija</w:t>
            </w:r>
          </w:p>
          <w:p w:rsidR="007110CE" w:rsidRPr="00FD747E" w:rsidRDefault="007110CE" w:rsidP="004A2ADD">
            <w:pPr>
              <w:shd w:val="clear" w:color="auto" w:fill="FFFFFF" w:themeFill="background1"/>
              <w:ind w:left="360"/>
              <w:rPr>
                <w:color w:val="000000" w:themeColor="text1"/>
                <w:sz w:val="20"/>
                <w:szCs w:val="20"/>
                <w:lang w:val="sr-Cyrl-CS"/>
              </w:rPr>
            </w:pPr>
          </w:p>
          <w:p w:rsidR="007110CE" w:rsidRPr="004D1074" w:rsidRDefault="007110CE" w:rsidP="004A2ADD">
            <w:pPr>
              <w:shd w:val="clear" w:color="auto" w:fill="FFFFFF" w:themeFill="background1"/>
              <w:ind w:left="360"/>
              <w:rPr>
                <w:rFonts w:cs="Times New Roman"/>
                <w:color w:val="000000" w:themeColor="text1"/>
                <w:sz w:val="20"/>
                <w:szCs w:val="20"/>
                <w:lang w:val="sr-Latn-CS"/>
              </w:rPr>
            </w:pPr>
            <w:r>
              <w:rPr>
                <w:color w:val="000000" w:themeColor="text1"/>
                <w:sz w:val="20"/>
                <w:szCs w:val="20"/>
                <w:lang w:val="sr-Latn-CS"/>
              </w:rPr>
              <w:t>1.3.</w:t>
            </w:r>
            <w:r>
              <w:rPr>
                <w:color w:val="000000" w:themeColor="text1"/>
                <w:sz w:val="20"/>
                <w:szCs w:val="20"/>
                <w:lang w:val="sr-Cyrl-CS"/>
              </w:rPr>
              <w:t>3</w:t>
            </w:r>
            <w:r w:rsidRPr="004D1074">
              <w:rPr>
                <w:color w:val="000000" w:themeColor="text1"/>
                <w:sz w:val="20"/>
                <w:szCs w:val="20"/>
                <w:lang w:val="sr-Latn-CS"/>
              </w:rPr>
              <w:t xml:space="preserve">. </w:t>
            </w:r>
            <w:r w:rsidR="00CD7D1D">
              <w:rPr>
                <w:color w:val="000000" w:themeColor="text1"/>
                <w:sz w:val="20"/>
                <w:szCs w:val="20"/>
                <w:lang w:val="sr-Latn-CS"/>
              </w:rPr>
              <w:t>Definisanje oblasti za dodatna istraživanja pojave  zloupotrebe dečijeg rada</w:t>
            </w:r>
          </w:p>
        </w:tc>
        <w:tc>
          <w:tcPr>
            <w:tcW w:w="2755" w:type="dxa"/>
            <w:shd w:val="clear" w:color="auto" w:fill="FFFFFF" w:themeFill="background1"/>
            <w:tcMar>
              <w:top w:w="72" w:type="dxa"/>
              <w:left w:w="144" w:type="dxa"/>
              <w:bottom w:w="72" w:type="dxa"/>
              <w:right w:w="144" w:type="dxa"/>
            </w:tcMar>
          </w:tcPr>
          <w:p w:rsidR="00CD7D1D" w:rsidRDefault="007110CE" w:rsidP="007110CE">
            <w:pPr>
              <w:shd w:val="clear" w:color="auto" w:fill="FFFFFF" w:themeFill="background1"/>
              <w:rPr>
                <w:bCs/>
                <w:color w:val="000000" w:themeColor="text1"/>
                <w:sz w:val="20"/>
                <w:szCs w:val="20"/>
                <w:lang w:val="sr-Latn-CS"/>
              </w:rPr>
            </w:pPr>
            <w:r>
              <w:rPr>
                <w:bCs/>
                <w:color w:val="000000" w:themeColor="text1"/>
                <w:sz w:val="20"/>
                <w:szCs w:val="20"/>
                <w:lang w:val="sr-Cyrl-CS"/>
              </w:rPr>
              <w:t xml:space="preserve"> </w:t>
            </w:r>
            <w:r>
              <w:rPr>
                <w:rFonts w:cs="Times New Roman"/>
                <w:bCs/>
                <w:color w:val="000000" w:themeColor="text1"/>
                <w:sz w:val="20"/>
                <w:szCs w:val="20"/>
                <w:lang w:val="sr-Cyrl-CS"/>
              </w:rPr>
              <w:t>⃰</w:t>
            </w:r>
            <w:r>
              <w:rPr>
                <w:bCs/>
                <w:color w:val="000000" w:themeColor="text1"/>
                <w:sz w:val="20"/>
                <w:szCs w:val="20"/>
                <w:lang w:val="sr-Cyrl-CS"/>
              </w:rPr>
              <w:t xml:space="preserve">  </w:t>
            </w:r>
            <w:r w:rsidR="00CD7D1D">
              <w:rPr>
                <w:bCs/>
                <w:color w:val="000000" w:themeColor="text1"/>
                <w:sz w:val="20"/>
                <w:szCs w:val="20"/>
                <w:lang w:val="sr-Latn-CS"/>
              </w:rPr>
              <w:t>Republički zavod za statistiku, Republički zavod za socijalnu zaštitu, Zavod za unapređivanje obrazovanja i vaspitanja,</w:t>
            </w:r>
          </w:p>
          <w:p w:rsidR="007110CE" w:rsidRPr="004D1A75" w:rsidRDefault="00CD7D1D" w:rsidP="007110CE">
            <w:pPr>
              <w:shd w:val="clear" w:color="auto" w:fill="FFFFFF" w:themeFill="background1"/>
              <w:rPr>
                <w:color w:val="000000" w:themeColor="text1"/>
                <w:sz w:val="20"/>
                <w:szCs w:val="20"/>
                <w:lang w:val="sr-Cyrl-CS"/>
              </w:rPr>
            </w:pPr>
            <w:r>
              <w:rPr>
                <w:bCs/>
                <w:color w:val="000000" w:themeColor="text1"/>
                <w:sz w:val="20"/>
                <w:szCs w:val="20"/>
                <w:lang w:val="sr-Latn-CS"/>
              </w:rPr>
              <w:t>Inspektorat za rad⃰</w:t>
            </w:r>
            <w:r w:rsidR="007110CE" w:rsidRPr="00D20CE5">
              <w:rPr>
                <w:bCs/>
                <w:color w:val="000000" w:themeColor="text1"/>
                <w:sz w:val="20"/>
                <w:szCs w:val="20"/>
                <w:lang w:val="sr-Cyrl-CS"/>
              </w:rPr>
              <w:t xml:space="preserve">, </w:t>
            </w:r>
            <w:r>
              <w:rPr>
                <w:bCs/>
                <w:color w:val="000000" w:themeColor="text1"/>
                <w:sz w:val="20"/>
                <w:szCs w:val="20"/>
                <w:lang w:val="sr-Cyrl-CS"/>
              </w:rPr>
              <w:t>Uprava za bezbednost i zdravlje na radu⃰,  Zavod za javno zdravlje ⃰</w:t>
            </w:r>
          </w:p>
        </w:tc>
        <w:tc>
          <w:tcPr>
            <w:tcW w:w="2042" w:type="dxa"/>
            <w:shd w:val="clear" w:color="auto" w:fill="FFFFFF" w:themeFill="background1"/>
          </w:tcPr>
          <w:p w:rsidR="007110CE" w:rsidRPr="00255623" w:rsidRDefault="007110CE" w:rsidP="007110CE">
            <w:pPr>
              <w:shd w:val="clear" w:color="auto" w:fill="FFFFFF" w:themeFill="background1"/>
              <w:rPr>
                <w:color w:val="000000" w:themeColor="text1"/>
                <w:sz w:val="20"/>
                <w:szCs w:val="20"/>
                <w:lang w:val="sr-Cyrl-CS"/>
              </w:rPr>
            </w:pPr>
            <w:r w:rsidRPr="004D1074">
              <w:rPr>
                <w:color w:val="000000" w:themeColor="text1"/>
                <w:sz w:val="20"/>
                <w:szCs w:val="20"/>
                <w:lang w:val="en-GB"/>
              </w:rPr>
              <w:t>2018 – 20</w:t>
            </w:r>
            <w:r>
              <w:rPr>
                <w:color w:val="000000" w:themeColor="text1"/>
                <w:sz w:val="20"/>
                <w:szCs w:val="20"/>
                <w:lang w:val="sr-Cyrl-CS"/>
              </w:rPr>
              <w:t>20</w:t>
            </w:r>
          </w:p>
        </w:tc>
        <w:tc>
          <w:tcPr>
            <w:tcW w:w="2334" w:type="dxa"/>
            <w:shd w:val="clear" w:color="auto" w:fill="FFFFFF" w:themeFill="background1"/>
          </w:tcPr>
          <w:p w:rsidR="00CD7D1D" w:rsidRDefault="007110CE" w:rsidP="007110CE">
            <w:pPr>
              <w:rPr>
                <w:color w:val="000000" w:themeColor="text1"/>
                <w:sz w:val="20"/>
                <w:szCs w:val="20"/>
                <w:lang w:val="sr-Cyrl-CS"/>
              </w:rPr>
            </w:pPr>
            <w:r w:rsidRPr="004D1074">
              <w:rPr>
                <w:color w:val="000000" w:themeColor="text1"/>
                <w:sz w:val="20"/>
                <w:szCs w:val="20"/>
                <w:lang w:val="sr-Latn-CS"/>
              </w:rPr>
              <w:t xml:space="preserve"> </w:t>
            </w:r>
            <w:r w:rsidRPr="004D1074">
              <w:rPr>
                <w:color w:val="000000" w:themeColor="text1"/>
                <w:sz w:val="20"/>
                <w:szCs w:val="20"/>
                <w:lang w:val="sr-Cyrl-CS"/>
              </w:rPr>
              <w:t xml:space="preserve">1.766.372  </w:t>
            </w:r>
            <w:r w:rsidR="00CD7D1D">
              <w:rPr>
                <w:color w:val="000000" w:themeColor="text1"/>
                <w:sz w:val="20"/>
                <w:szCs w:val="20"/>
                <w:lang w:val="sr-Cyrl-CS"/>
              </w:rPr>
              <w:t>RSD</w:t>
            </w:r>
          </w:p>
          <w:p w:rsidR="00CD7D1D" w:rsidRDefault="00CD7D1D" w:rsidP="007110CE">
            <w:pPr>
              <w:rPr>
                <w:color w:val="000000" w:themeColor="text1"/>
                <w:sz w:val="20"/>
                <w:szCs w:val="20"/>
                <w:lang w:val="sr-Cyrl-CS"/>
              </w:rPr>
            </w:pPr>
          </w:p>
          <w:p w:rsidR="007110CE" w:rsidRPr="004D1074" w:rsidRDefault="007110CE" w:rsidP="007110CE">
            <w:pPr>
              <w:rPr>
                <w:color w:val="000000" w:themeColor="text1"/>
                <w:sz w:val="20"/>
                <w:szCs w:val="20"/>
                <w:lang w:val="sr-Cyrl-CS"/>
              </w:rPr>
            </w:pPr>
          </w:p>
          <w:p w:rsidR="007110CE" w:rsidRPr="004D1074" w:rsidRDefault="007110CE" w:rsidP="007110CE">
            <w:pPr>
              <w:rPr>
                <w:color w:val="000000" w:themeColor="text1"/>
                <w:sz w:val="20"/>
                <w:szCs w:val="20"/>
                <w:lang w:val="sr-Cyrl-CS"/>
              </w:rPr>
            </w:pPr>
          </w:p>
          <w:p w:rsidR="007110CE" w:rsidRPr="004D1074" w:rsidRDefault="007110CE" w:rsidP="007110CE">
            <w:pPr>
              <w:rPr>
                <w:color w:val="000000" w:themeColor="text1"/>
                <w:sz w:val="20"/>
                <w:szCs w:val="20"/>
              </w:rPr>
            </w:pPr>
            <w:r>
              <w:rPr>
                <w:color w:val="000000" w:themeColor="text1"/>
                <w:sz w:val="20"/>
                <w:szCs w:val="20"/>
              </w:rPr>
              <w:t>(</w:t>
            </w:r>
            <w:r w:rsidRPr="004D1074">
              <w:rPr>
                <w:color w:val="000000" w:themeColor="text1"/>
                <w:sz w:val="20"/>
                <w:szCs w:val="20"/>
                <w:lang w:val="sr-Cyrl-CS"/>
              </w:rPr>
              <w:t>1.124.</w:t>
            </w:r>
            <w:r w:rsidR="00CD7D1D">
              <w:rPr>
                <w:color w:val="000000" w:themeColor="text1"/>
                <w:sz w:val="20"/>
                <w:szCs w:val="20"/>
                <w:lang w:val="sr-Cyrl-CS"/>
              </w:rPr>
              <w:t>999  RSD)</w:t>
            </w:r>
          </w:p>
          <w:p w:rsidR="007110CE" w:rsidRPr="004D1074" w:rsidRDefault="007110CE" w:rsidP="007110CE">
            <w:pPr>
              <w:rPr>
                <w:color w:val="000000" w:themeColor="text1"/>
                <w:sz w:val="20"/>
                <w:szCs w:val="20"/>
                <w:lang w:val="sr-Cyrl-CS"/>
              </w:rPr>
            </w:pPr>
          </w:p>
          <w:p w:rsidR="007110CE" w:rsidRPr="004D1074" w:rsidRDefault="007110CE" w:rsidP="007110CE">
            <w:pPr>
              <w:rPr>
                <w:color w:val="000000" w:themeColor="text1"/>
                <w:sz w:val="20"/>
                <w:szCs w:val="20"/>
                <w:lang w:val="sr-Cyrl-CS"/>
              </w:rPr>
            </w:pPr>
          </w:p>
          <w:p w:rsidR="007110CE" w:rsidRPr="004D1074" w:rsidRDefault="007110CE" w:rsidP="007110CE">
            <w:pPr>
              <w:rPr>
                <w:color w:val="000000" w:themeColor="text1"/>
                <w:sz w:val="20"/>
                <w:szCs w:val="20"/>
                <w:lang w:val="sr-Cyrl-CS"/>
              </w:rPr>
            </w:pPr>
          </w:p>
          <w:p w:rsidR="007110CE" w:rsidRPr="00C00606" w:rsidRDefault="007110CE" w:rsidP="007110CE">
            <w:pPr>
              <w:rPr>
                <w:color w:val="000000" w:themeColor="text1"/>
                <w:sz w:val="20"/>
                <w:szCs w:val="20"/>
              </w:rPr>
            </w:pPr>
            <w:r>
              <w:rPr>
                <w:color w:val="000000" w:themeColor="text1"/>
                <w:sz w:val="20"/>
                <w:szCs w:val="20"/>
              </w:rPr>
              <w:t>(</w:t>
            </w:r>
            <w:r w:rsidRPr="004D1074">
              <w:rPr>
                <w:color w:val="000000" w:themeColor="text1"/>
                <w:sz w:val="20"/>
                <w:szCs w:val="20"/>
                <w:lang w:val="sr-Cyrl-CS"/>
              </w:rPr>
              <w:t xml:space="preserve">402.723  </w:t>
            </w:r>
            <w:r w:rsidR="00CD7D1D">
              <w:rPr>
                <w:color w:val="000000" w:themeColor="text1"/>
                <w:sz w:val="20"/>
                <w:szCs w:val="20"/>
                <w:lang w:val="sr-Cyrl-CS"/>
              </w:rPr>
              <w:t>RSD</w:t>
            </w:r>
            <w:r>
              <w:rPr>
                <w:color w:val="000000" w:themeColor="text1"/>
                <w:sz w:val="20"/>
                <w:szCs w:val="20"/>
              </w:rPr>
              <w:t>)</w:t>
            </w:r>
          </w:p>
          <w:p w:rsidR="007110CE" w:rsidRPr="004D1074" w:rsidRDefault="007110CE" w:rsidP="007110CE">
            <w:pPr>
              <w:rPr>
                <w:color w:val="000000" w:themeColor="text1"/>
                <w:sz w:val="20"/>
                <w:szCs w:val="20"/>
                <w:lang w:val="sr-Cyrl-CS"/>
              </w:rPr>
            </w:pPr>
          </w:p>
          <w:p w:rsidR="007110CE" w:rsidRPr="004D1074" w:rsidRDefault="007110CE" w:rsidP="007110CE">
            <w:pPr>
              <w:rPr>
                <w:color w:val="000000" w:themeColor="text1"/>
                <w:sz w:val="20"/>
                <w:szCs w:val="20"/>
                <w:lang w:val="sr-Cyrl-CS"/>
              </w:rPr>
            </w:pPr>
          </w:p>
          <w:p w:rsidR="007110CE" w:rsidRPr="00FD747E" w:rsidRDefault="007110CE" w:rsidP="007110CE">
            <w:pPr>
              <w:rPr>
                <w:color w:val="000000" w:themeColor="text1"/>
                <w:sz w:val="20"/>
                <w:szCs w:val="20"/>
                <w:lang w:val="sr-Cyrl-CS"/>
              </w:rPr>
            </w:pPr>
          </w:p>
          <w:p w:rsidR="007110CE" w:rsidRPr="00C00606" w:rsidRDefault="007110CE" w:rsidP="007110CE">
            <w:pPr>
              <w:rPr>
                <w:color w:val="000000" w:themeColor="text1"/>
                <w:sz w:val="20"/>
                <w:szCs w:val="20"/>
              </w:rPr>
            </w:pPr>
            <w:r>
              <w:rPr>
                <w:color w:val="000000" w:themeColor="text1"/>
                <w:sz w:val="20"/>
                <w:szCs w:val="20"/>
              </w:rPr>
              <w:t>(</w:t>
            </w:r>
            <w:r w:rsidRPr="004D1074">
              <w:rPr>
                <w:color w:val="000000" w:themeColor="text1"/>
                <w:sz w:val="20"/>
                <w:szCs w:val="20"/>
                <w:lang w:val="sr-Cyrl-CS"/>
              </w:rPr>
              <w:t xml:space="preserve">238.651  </w:t>
            </w:r>
            <w:r w:rsidR="00CD7D1D">
              <w:rPr>
                <w:color w:val="000000" w:themeColor="text1"/>
                <w:sz w:val="20"/>
                <w:szCs w:val="20"/>
                <w:lang w:val="sr-Cyrl-CS"/>
              </w:rPr>
              <w:t>RSD)</w:t>
            </w:r>
          </w:p>
        </w:tc>
        <w:tc>
          <w:tcPr>
            <w:tcW w:w="2781" w:type="dxa"/>
            <w:shd w:val="clear" w:color="auto" w:fill="FFFFFF" w:themeFill="background1"/>
          </w:tcPr>
          <w:p w:rsidR="00712FB1" w:rsidRDefault="00712FB1" w:rsidP="007110CE">
            <w:pPr>
              <w:shd w:val="clear" w:color="auto" w:fill="FFFFFF" w:themeFill="background1"/>
              <w:rPr>
                <w:color w:val="000000" w:themeColor="text1"/>
                <w:sz w:val="20"/>
                <w:szCs w:val="20"/>
                <w:lang w:val="sr-Latn-CS"/>
              </w:rPr>
            </w:pPr>
            <w:r>
              <w:rPr>
                <w:color w:val="000000" w:themeColor="text1"/>
                <w:sz w:val="20"/>
                <w:szCs w:val="20"/>
                <w:lang w:val="sr-Latn-CS"/>
              </w:rPr>
              <w:t>R 1.3.   Sistem za prikupljanje i praćenje podataka uspostavljen</w:t>
            </w:r>
          </w:p>
          <w:p w:rsidR="00712FB1" w:rsidRDefault="00712FB1" w:rsidP="007110CE">
            <w:pPr>
              <w:shd w:val="clear" w:color="auto" w:fill="FFFFFF" w:themeFill="background1"/>
              <w:rPr>
                <w:color w:val="000000" w:themeColor="text1"/>
                <w:sz w:val="20"/>
                <w:szCs w:val="20"/>
                <w:lang w:val="sr-Latn-CS"/>
              </w:rPr>
            </w:pPr>
          </w:p>
          <w:p w:rsidR="00712FB1" w:rsidRDefault="00712FB1" w:rsidP="007110CE">
            <w:pPr>
              <w:shd w:val="clear" w:color="auto" w:fill="FFFFFF" w:themeFill="background1"/>
              <w:rPr>
                <w:color w:val="000000" w:themeColor="text1"/>
                <w:sz w:val="20"/>
                <w:szCs w:val="20"/>
                <w:lang w:val="sr-Latn-CS"/>
              </w:rPr>
            </w:pPr>
            <w:r>
              <w:rPr>
                <w:color w:val="000000" w:themeColor="text1"/>
                <w:sz w:val="20"/>
                <w:szCs w:val="20"/>
                <w:lang w:val="sr-Latn-CS"/>
              </w:rPr>
              <w:t>R. 1.3.1 Definisan mandat institucija za prikupljanje i praćenje podataka</w:t>
            </w:r>
          </w:p>
          <w:p w:rsidR="00712FB1" w:rsidRDefault="00712FB1" w:rsidP="007110CE">
            <w:pPr>
              <w:shd w:val="clear" w:color="auto" w:fill="FFFFFF" w:themeFill="background1"/>
              <w:rPr>
                <w:color w:val="000000" w:themeColor="text1"/>
                <w:sz w:val="20"/>
                <w:szCs w:val="20"/>
                <w:lang w:val="sr-Latn-CS"/>
              </w:rPr>
            </w:pPr>
          </w:p>
          <w:p w:rsidR="00712FB1" w:rsidRDefault="00712FB1" w:rsidP="007110CE">
            <w:pPr>
              <w:shd w:val="clear" w:color="auto" w:fill="FFFFFF" w:themeFill="background1"/>
              <w:rPr>
                <w:color w:val="000000" w:themeColor="text1"/>
                <w:sz w:val="20"/>
                <w:szCs w:val="20"/>
                <w:lang w:val="sr-Latn-CS"/>
              </w:rPr>
            </w:pPr>
            <w:r>
              <w:rPr>
                <w:color w:val="000000" w:themeColor="text1"/>
                <w:sz w:val="20"/>
                <w:szCs w:val="20"/>
                <w:lang w:val="sr-Latn-CS"/>
              </w:rPr>
              <w:t xml:space="preserve">R. 1.3.2. Definisani  podaci i indikatori </w:t>
            </w:r>
          </w:p>
          <w:p w:rsidR="00712FB1" w:rsidRDefault="00712FB1" w:rsidP="007110CE">
            <w:pPr>
              <w:shd w:val="clear" w:color="auto" w:fill="FFFFFF" w:themeFill="background1"/>
              <w:rPr>
                <w:color w:val="000000" w:themeColor="text1"/>
                <w:sz w:val="20"/>
                <w:szCs w:val="20"/>
                <w:lang w:val="sr-Latn-CS"/>
              </w:rPr>
            </w:pPr>
          </w:p>
          <w:p w:rsidR="007110CE" w:rsidRPr="004D1074" w:rsidRDefault="00712FB1" w:rsidP="007110CE">
            <w:pPr>
              <w:shd w:val="clear" w:color="auto" w:fill="FFFFFF" w:themeFill="background1"/>
              <w:rPr>
                <w:color w:val="000000" w:themeColor="text1"/>
                <w:sz w:val="20"/>
                <w:szCs w:val="20"/>
                <w:lang w:val="sr-Latn-CS"/>
              </w:rPr>
            </w:pPr>
            <w:r>
              <w:rPr>
                <w:color w:val="000000" w:themeColor="text1"/>
                <w:sz w:val="20"/>
                <w:szCs w:val="20"/>
                <w:lang w:val="sr-Latn-CS"/>
              </w:rPr>
              <w:t xml:space="preserve">R. </w:t>
            </w:r>
            <w:r w:rsidR="00CD7D1D">
              <w:rPr>
                <w:color w:val="000000" w:themeColor="text1"/>
                <w:sz w:val="20"/>
                <w:szCs w:val="20"/>
                <w:lang w:val="sr-Cyrl-CS"/>
              </w:rPr>
              <w:t xml:space="preserve">1.3.3. Definisane oblasti za dodatna istraživanja pojave zloupotrebe  dečijeg rada </w:t>
            </w:r>
          </w:p>
        </w:tc>
      </w:tr>
      <w:tr w:rsidR="007110CE" w:rsidRPr="004C0BA5" w:rsidTr="00B31A22">
        <w:trPr>
          <w:trHeight w:val="3338"/>
        </w:trPr>
        <w:tc>
          <w:tcPr>
            <w:tcW w:w="4981" w:type="dxa"/>
            <w:shd w:val="clear" w:color="auto" w:fill="FFFFFF" w:themeFill="background1"/>
            <w:tcMar>
              <w:top w:w="72" w:type="dxa"/>
              <w:left w:w="144" w:type="dxa"/>
              <w:bottom w:w="72" w:type="dxa"/>
              <w:right w:w="144" w:type="dxa"/>
            </w:tcMar>
          </w:tcPr>
          <w:p w:rsidR="007110CE" w:rsidRPr="006D0446" w:rsidRDefault="007110CE" w:rsidP="007110CE">
            <w:pPr>
              <w:shd w:val="clear" w:color="auto" w:fill="FFFFFF" w:themeFill="background1"/>
              <w:rPr>
                <w:rFonts w:cs="Times New Roman"/>
                <w:bCs/>
                <w:color w:val="000000" w:themeColor="text1"/>
                <w:sz w:val="20"/>
                <w:szCs w:val="20"/>
                <w:lang w:val="sr-Cyrl-CS"/>
              </w:rPr>
            </w:pPr>
            <w:r w:rsidRPr="006D0446">
              <w:rPr>
                <w:bCs/>
                <w:color w:val="000000" w:themeColor="text1"/>
                <w:sz w:val="20"/>
                <w:szCs w:val="20"/>
                <w:lang w:val="sr-Latn-CS"/>
              </w:rPr>
              <w:t xml:space="preserve">1.4.  </w:t>
            </w:r>
            <w:r w:rsidR="00CD7D1D">
              <w:rPr>
                <w:bCs/>
                <w:color w:val="000000" w:themeColor="text1"/>
                <w:sz w:val="20"/>
                <w:szCs w:val="20"/>
                <w:lang w:val="sr-Latn-CS"/>
              </w:rPr>
              <w:t>Unapređenje međusektorske saradnje i partnerstva u prevenciji i zaštiti d</w:t>
            </w:r>
            <w:r w:rsidR="008B5A9D">
              <w:rPr>
                <w:bCs/>
                <w:color w:val="000000" w:themeColor="text1"/>
                <w:sz w:val="20"/>
                <w:szCs w:val="20"/>
                <w:lang w:val="sr-Latn-CS"/>
              </w:rPr>
              <w:t>ece od zloupotrebe dečijeg rada*</w:t>
            </w:r>
          </w:p>
          <w:p w:rsidR="007110CE" w:rsidRPr="006D0446" w:rsidRDefault="007110CE" w:rsidP="007110CE">
            <w:pPr>
              <w:shd w:val="clear" w:color="auto" w:fill="FFFFFF" w:themeFill="background1"/>
              <w:rPr>
                <w:bCs/>
                <w:color w:val="000000" w:themeColor="text1"/>
                <w:sz w:val="20"/>
                <w:szCs w:val="20"/>
                <w:lang w:val="sr-Cyrl-CS"/>
              </w:rPr>
            </w:pPr>
          </w:p>
          <w:p w:rsidR="007110CE" w:rsidRPr="006D0446" w:rsidRDefault="007110CE" w:rsidP="007110CE">
            <w:pPr>
              <w:shd w:val="clear" w:color="auto" w:fill="FFFFFF" w:themeFill="background1"/>
              <w:rPr>
                <w:bCs/>
                <w:color w:val="000000" w:themeColor="text1"/>
                <w:sz w:val="20"/>
                <w:szCs w:val="20"/>
                <w:lang w:val="sr-Cyrl-CS"/>
              </w:rPr>
            </w:pPr>
          </w:p>
          <w:p w:rsidR="007110CE" w:rsidRPr="006D0446" w:rsidRDefault="007110CE" w:rsidP="007110CE">
            <w:pPr>
              <w:shd w:val="clear" w:color="auto" w:fill="FFFFFF" w:themeFill="background1"/>
              <w:ind w:left="360"/>
              <w:rPr>
                <w:rFonts w:cs="Times New Roman"/>
                <w:color w:val="000000" w:themeColor="text1"/>
                <w:sz w:val="20"/>
                <w:szCs w:val="20"/>
                <w:lang w:val="sr-Cyrl-CS"/>
              </w:rPr>
            </w:pPr>
            <w:r w:rsidRPr="006D0446">
              <w:rPr>
                <w:bCs/>
                <w:color w:val="000000" w:themeColor="text1"/>
                <w:sz w:val="20"/>
                <w:szCs w:val="20"/>
                <w:lang w:val="sr-Latn-CS"/>
              </w:rPr>
              <w:t xml:space="preserve">1.4.1. </w:t>
            </w:r>
            <w:r w:rsidR="00CD7D1D">
              <w:rPr>
                <w:bCs/>
                <w:color w:val="000000" w:themeColor="text1"/>
                <w:sz w:val="20"/>
                <w:szCs w:val="20"/>
                <w:lang w:val="sr-Latn-CS"/>
              </w:rPr>
              <w:t>Definisanje međusektorske saradnje kao strateškog cilja u strategijama: Strategiji za prevenciju i zaštitu dece od nasilja, Strategiji razvoja socijalne zaštite, Strategiji prevencije i suzbijanja trgovine ljudima, posebno ženama i decom i zaštita žrtava,Strategiji razvoja obrazovanja,Strategiji za socijalno uključivanje Roma i Romkinja, Strategij</w:t>
            </w:r>
            <w:r w:rsidR="008B5A9D">
              <w:rPr>
                <w:bCs/>
                <w:color w:val="000000" w:themeColor="text1"/>
                <w:sz w:val="20"/>
                <w:szCs w:val="20"/>
                <w:lang w:val="sr-Latn-CS"/>
              </w:rPr>
              <w:t>i sigurnosti i zdravlja na radu*</w:t>
            </w:r>
            <w:r w:rsidR="00CD7D1D">
              <w:rPr>
                <w:bCs/>
                <w:color w:val="000000" w:themeColor="text1"/>
                <w:sz w:val="20"/>
                <w:szCs w:val="20"/>
                <w:lang w:val="sr-Latn-CS"/>
              </w:rPr>
              <w:t>, Strategiji z</w:t>
            </w:r>
            <w:r w:rsidR="008B5A9D">
              <w:rPr>
                <w:bCs/>
                <w:color w:val="000000" w:themeColor="text1"/>
                <w:sz w:val="20"/>
                <w:szCs w:val="20"/>
                <w:lang w:val="sr-Latn-CS"/>
              </w:rPr>
              <w:t>a javno zdravlje*</w:t>
            </w:r>
            <w:r w:rsidR="00CD7D1D">
              <w:rPr>
                <w:bCs/>
                <w:color w:val="000000" w:themeColor="text1"/>
                <w:sz w:val="20"/>
                <w:szCs w:val="20"/>
                <w:lang w:val="sr-Latn-CS"/>
              </w:rPr>
              <w:t>, Strategija za mlade, Na</w:t>
            </w:r>
            <w:r w:rsidR="008B5A9D">
              <w:rPr>
                <w:bCs/>
                <w:color w:val="000000" w:themeColor="text1"/>
                <w:sz w:val="20"/>
                <w:szCs w:val="20"/>
                <w:lang w:val="sr-Latn-CS"/>
              </w:rPr>
              <w:t>cionalni plan akcije za decu*</w:t>
            </w:r>
          </w:p>
          <w:p w:rsidR="007110CE" w:rsidRPr="006D0446" w:rsidRDefault="007110CE" w:rsidP="008B5A9D">
            <w:pPr>
              <w:shd w:val="clear" w:color="auto" w:fill="FFFFFF" w:themeFill="background1"/>
              <w:rPr>
                <w:rFonts w:cs="Times New Roman"/>
                <w:color w:val="000000" w:themeColor="text1"/>
                <w:sz w:val="20"/>
                <w:szCs w:val="20"/>
                <w:lang w:val="sr-Cyrl-CS"/>
              </w:rPr>
            </w:pPr>
          </w:p>
          <w:p w:rsidR="007110CE" w:rsidRPr="006D0446" w:rsidRDefault="007110CE" w:rsidP="007110CE">
            <w:pPr>
              <w:shd w:val="clear" w:color="auto" w:fill="FFFFFF" w:themeFill="background1"/>
              <w:ind w:left="360"/>
              <w:rPr>
                <w:rFonts w:cs="Times New Roman"/>
                <w:color w:val="000000" w:themeColor="text1"/>
                <w:sz w:val="20"/>
                <w:szCs w:val="20"/>
                <w:lang w:val="sr-Cyrl-CS"/>
              </w:rPr>
            </w:pPr>
            <w:r w:rsidRPr="006D0446">
              <w:rPr>
                <w:rFonts w:cs="Times New Roman"/>
                <w:color w:val="000000" w:themeColor="text1"/>
                <w:sz w:val="20"/>
                <w:szCs w:val="20"/>
                <w:lang w:val="sr-Cyrl-CS"/>
              </w:rPr>
              <w:t xml:space="preserve">1.4.2. </w:t>
            </w:r>
            <w:r w:rsidR="00CD7D1D">
              <w:rPr>
                <w:rFonts w:cs="Times New Roman"/>
                <w:color w:val="000000" w:themeColor="text1"/>
                <w:sz w:val="20"/>
                <w:szCs w:val="20"/>
                <w:lang w:val="sr-Cyrl-CS"/>
              </w:rPr>
              <w:t>Unapređenje međusektorske komunikacije i uspostavljanje mehanizma za redovnu razmenu informacija ⃰</w:t>
            </w:r>
            <w:r w:rsidRPr="006D0446">
              <w:rPr>
                <w:rFonts w:cs="Times New Roman"/>
                <w:color w:val="000000" w:themeColor="text1"/>
                <w:sz w:val="20"/>
                <w:szCs w:val="20"/>
                <w:lang w:val="sr-Cyrl-CS"/>
              </w:rPr>
              <w:t xml:space="preserve">  ⃰</w:t>
            </w:r>
          </w:p>
          <w:p w:rsidR="00F559CC" w:rsidRPr="006D0446" w:rsidRDefault="00F559CC" w:rsidP="007110CE">
            <w:pPr>
              <w:shd w:val="clear" w:color="auto" w:fill="FFFFFF" w:themeFill="background1"/>
              <w:ind w:left="360"/>
              <w:rPr>
                <w:rFonts w:cs="Times New Roman"/>
                <w:color w:val="000000" w:themeColor="text1"/>
                <w:sz w:val="20"/>
                <w:szCs w:val="20"/>
                <w:lang w:val="sr-Cyrl-CS"/>
              </w:rPr>
            </w:pPr>
          </w:p>
          <w:p w:rsidR="00F559CC" w:rsidRPr="006D0446" w:rsidRDefault="00F559CC" w:rsidP="00B06E4C">
            <w:pPr>
              <w:shd w:val="clear" w:color="auto" w:fill="FFFFFF"/>
              <w:ind w:left="360" w:hanging="270"/>
              <w:jc w:val="both"/>
              <w:rPr>
                <w:rFonts w:eastAsia="Times New Roman" w:cs="Times New Roman"/>
                <w:color w:val="000000" w:themeColor="text1"/>
                <w:sz w:val="20"/>
                <w:szCs w:val="20"/>
              </w:rPr>
            </w:pPr>
            <w:r w:rsidRPr="006D0446">
              <w:rPr>
                <w:rFonts w:cs="Times New Roman"/>
                <w:color w:val="000000" w:themeColor="text1"/>
                <w:sz w:val="20"/>
                <w:szCs w:val="20"/>
                <w:lang w:val="sr-Cyrl-CS"/>
              </w:rPr>
              <w:lastRenderedPageBreak/>
              <w:t xml:space="preserve">       1.4.3.</w:t>
            </w:r>
            <w:r w:rsidRPr="006D0446">
              <w:rPr>
                <w:rFonts w:cs="Times New Roman"/>
                <w:i/>
                <w:color w:val="000000" w:themeColor="text1"/>
                <w:sz w:val="20"/>
                <w:szCs w:val="20"/>
                <w:lang w:val="sr-Cyrl-CS"/>
              </w:rPr>
              <w:t xml:space="preserve"> </w:t>
            </w:r>
            <w:r w:rsidR="00CD7D1D">
              <w:rPr>
                <w:rFonts w:eastAsia="Times New Roman" w:cs="Times New Roman"/>
                <w:color w:val="000000" w:themeColor="text1"/>
                <w:sz w:val="20"/>
                <w:szCs w:val="20"/>
              </w:rPr>
              <w:t>Uspostavljanje partnerskog odnosa u okviru saradnje ⃰</w:t>
            </w:r>
            <w:r w:rsidRPr="006D0446">
              <w:rPr>
                <w:rFonts w:eastAsia="Times New Roman" w:cs="Times New Roman"/>
                <w:color w:val="000000" w:themeColor="text1"/>
                <w:sz w:val="20"/>
                <w:szCs w:val="20"/>
              </w:rPr>
              <w:t>:</w:t>
            </w:r>
          </w:p>
          <w:p w:rsidR="00CD7D1D" w:rsidRDefault="00CD7D1D" w:rsidP="002D32A2">
            <w:pPr>
              <w:pStyle w:val="ListParagraph"/>
              <w:numPr>
                <w:ilvl w:val="0"/>
                <w:numId w:val="3"/>
              </w:numPr>
              <w:shd w:val="clear" w:color="auto" w:fill="FFFFFF"/>
              <w:rPr>
                <w:rFonts w:eastAsia="Times New Roman" w:cs="Times New Roman"/>
                <w:b/>
                <w:bCs/>
                <w:color w:val="000000" w:themeColor="text1"/>
                <w:sz w:val="20"/>
                <w:szCs w:val="20"/>
              </w:rPr>
            </w:pPr>
            <w:r>
              <w:rPr>
                <w:rFonts w:eastAsia="Times New Roman" w:cs="Times New Roman"/>
                <w:b/>
                <w:bCs/>
                <w:color w:val="000000" w:themeColor="text1"/>
                <w:sz w:val="20"/>
                <w:szCs w:val="20"/>
              </w:rPr>
              <w:t xml:space="preserve">vladinog i nevladinog sektora </w:t>
            </w:r>
          </w:p>
          <w:p w:rsidR="00F559CC" w:rsidRPr="006D0446" w:rsidRDefault="00CD7D1D" w:rsidP="002D32A2">
            <w:pPr>
              <w:pStyle w:val="ListParagraph"/>
              <w:numPr>
                <w:ilvl w:val="0"/>
                <w:numId w:val="3"/>
              </w:numPr>
              <w:shd w:val="clear" w:color="auto" w:fill="FFFFFF"/>
              <w:rPr>
                <w:rFonts w:eastAsia="Times New Roman" w:cs="Times New Roman"/>
                <w:color w:val="000000" w:themeColor="text1"/>
                <w:sz w:val="20"/>
                <w:szCs w:val="20"/>
              </w:rPr>
            </w:pPr>
            <w:r>
              <w:rPr>
                <w:rFonts w:eastAsia="Times New Roman" w:cs="Times New Roman"/>
                <w:b/>
                <w:bCs/>
                <w:color w:val="000000" w:themeColor="text1"/>
                <w:sz w:val="20"/>
                <w:szCs w:val="20"/>
              </w:rPr>
              <w:t>centralnih vlasti Srbije i lokalne samouprave </w:t>
            </w:r>
            <w:r>
              <w:rPr>
                <w:rFonts w:eastAsia="Times New Roman" w:cs="Times New Roman"/>
                <w:color w:val="000000" w:themeColor="text1"/>
                <w:sz w:val="20"/>
                <w:szCs w:val="20"/>
              </w:rPr>
              <w:t xml:space="preserve">i u okviru sektorskih politika i okviru integralnih strategija i programa </w:t>
            </w:r>
          </w:p>
          <w:p w:rsidR="006544D8" w:rsidRPr="006D0446" w:rsidRDefault="00AB065E" w:rsidP="00F559CC">
            <w:pPr>
              <w:shd w:val="clear" w:color="auto" w:fill="FFFFFF"/>
              <w:rPr>
                <w:rFonts w:eastAsia="Times New Roman" w:cs="Times New Roman"/>
                <w:b/>
                <w:bCs/>
                <w:color w:val="000000" w:themeColor="text1"/>
                <w:sz w:val="20"/>
                <w:szCs w:val="20"/>
              </w:rPr>
            </w:pPr>
            <w:r w:rsidRPr="006D0446">
              <w:rPr>
                <w:rFonts w:eastAsia="Times New Roman" w:cs="Times New Roman"/>
                <w:b/>
                <w:bCs/>
                <w:color w:val="000000" w:themeColor="text1"/>
                <w:sz w:val="20"/>
                <w:szCs w:val="20"/>
              </w:rPr>
              <w:t xml:space="preserve"> </w:t>
            </w:r>
          </w:p>
          <w:p w:rsidR="00F559CC" w:rsidRPr="006D0446" w:rsidRDefault="00F559CC" w:rsidP="00B06E4C">
            <w:pPr>
              <w:shd w:val="clear" w:color="auto" w:fill="FFFFFF"/>
              <w:ind w:left="450" w:hanging="450"/>
              <w:rPr>
                <w:rFonts w:eastAsia="Times New Roman" w:cs="Times New Roman"/>
                <w:color w:val="000000" w:themeColor="text1"/>
                <w:sz w:val="20"/>
                <w:szCs w:val="20"/>
              </w:rPr>
            </w:pPr>
            <w:r w:rsidRPr="006D0446">
              <w:rPr>
                <w:rFonts w:eastAsia="Times New Roman" w:cs="Times New Roman"/>
                <w:bCs/>
                <w:color w:val="000000" w:themeColor="text1"/>
                <w:sz w:val="20"/>
                <w:szCs w:val="20"/>
              </w:rPr>
              <w:t xml:space="preserve">      </w:t>
            </w:r>
            <w:r w:rsidR="00B06E4C" w:rsidRPr="006D0446">
              <w:rPr>
                <w:rFonts w:eastAsia="Times New Roman" w:cs="Times New Roman"/>
                <w:bCs/>
                <w:color w:val="000000" w:themeColor="text1"/>
                <w:sz w:val="20"/>
                <w:szCs w:val="20"/>
                <w:lang w:val="sr-Cyrl-CS"/>
              </w:rPr>
              <w:t xml:space="preserve">  </w:t>
            </w:r>
            <w:r w:rsidRPr="006D0446">
              <w:rPr>
                <w:rFonts w:eastAsia="Times New Roman" w:cs="Times New Roman"/>
                <w:bCs/>
                <w:color w:val="000000" w:themeColor="text1"/>
                <w:sz w:val="20"/>
                <w:szCs w:val="20"/>
              </w:rPr>
              <w:t xml:space="preserve">1.4.4. </w:t>
            </w:r>
            <w:r w:rsidR="00CD7D1D">
              <w:rPr>
                <w:rFonts w:eastAsia="Times New Roman" w:cs="Times New Roman"/>
                <w:bCs/>
                <w:color w:val="000000" w:themeColor="text1"/>
                <w:sz w:val="20"/>
                <w:szCs w:val="20"/>
              </w:rPr>
              <w:t>Uključivanje</w:t>
            </w:r>
            <w:r w:rsidR="00744926">
              <w:rPr>
                <w:rFonts w:eastAsia="Times New Roman" w:cs="Times New Roman"/>
                <w:bCs/>
                <w:color w:val="000000" w:themeColor="text1"/>
                <w:sz w:val="20"/>
                <w:szCs w:val="20"/>
              </w:rPr>
              <w:t xml:space="preserve"> dece i mladih u akcije koje se</w:t>
            </w:r>
            <w:r w:rsidR="00CD7D1D">
              <w:rPr>
                <w:rFonts w:eastAsia="Times New Roman" w:cs="Times New Roman"/>
                <w:bCs/>
                <w:color w:val="000000" w:themeColor="text1"/>
                <w:sz w:val="20"/>
                <w:szCs w:val="20"/>
              </w:rPr>
              <w:t xml:space="preserve"> odnose na definisanje programa podrške usmerenih na decu/mlade ⃰</w:t>
            </w:r>
          </w:p>
          <w:p w:rsidR="00F559CC" w:rsidRPr="006D0446" w:rsidRDefault="00F559CC" w:rsidP="006F6C43">
            <w:pPr>
              <w:shd w:val="clear" w:color="auto" w:fill="FFFFFF" w:themeFill="background1"/>
              <w:rPr>
                <w:rFonts w:cs="Times New Roman"/>
                <w:color w:val="000000" w:themeColor="text1"/>
                <w:sz w:val="20"/>
                <w:szCs w:val="20"/>
              </w:rPr>
            </w:pPr>
          </w:p>
        </w:tc>
        <w:tc>
          <w:tcPr>
            <w:tcW w:w="2755" w:type="dxa"/>
            <w:shd w:val="clear" w:color="auto" w:fill="FFFFFF" w:themeFill="background1"/>
            <w:tcMar>
              <w:top w:w="72" w:type="dxa"/>
              <w:left w:w="144" w:type="dxa"/>
              <w:bottom w:w="72" w:type="dxa"/>
              <w:right w:w="144" w:type="dxa"/>
            </w:tcMar>
          </w:tcPr>
          <w:p w:rsidR="007110CE" w:rsidRPr="006D0446" w:rsidRDefault="00CD7D1D" w:rsidP="007110CE">
            <w:pPr>
              <w:shd w:val="clear" w:color="auto" w:fill="FFFFFF" w:themeFill="background1"/>
              <w:rPr>
                <w:color w:val="000000" w:themeColor="text1"/>
                <w:sz w:val="20"/>
                <w:szCs w:val="20"/>
                <w:lang w:val="sr-Latn-CS"/>
              </w:rPr>
            </w:pPr>
            <w:r>
              <w:rPr>
                <w:b/>
                <w:color w:val="000000" w:themeColor="text1"/>
                <w:sz w:val="20"/>
                <w:szCs w:val="20"/>
                <w:lang w:val="sr-Latn-CS"/>
              </w:rPr>
              <w:lastRenderedPageBreak/>
              <w:t>Ministarstvo za rad, zapošljavanja, boračka i socijalna pitanja</w:t>
            </w:r>
            <w:r w:rsidR="007110CE" w:rsidRPr="006D0446">
              <w:rPr>
                <w:color w:val="000000" w:themeColor="text1"/>
                <w:sz w:val="20"/>
                <w:szCs w:val="20"/>
                <w:lang w:val="sr-Latn-CS"/>
              </w:rPr>
              <w:t xml:space="preserve">,  </w:t>
            </w:r>
            <w:r>
              <w:rPr>
                <w:color w:val="000000" w:themeColor="text1"/>
                <w:sz w:val="20"/>
                <w:szCs w:val="20"/>
                <w:lang w:val="sr-Latn-CS"/>
              </w:rPr>
              <w:t>Ministarstvo prosvete, nauke i tehnološkog razvoja (MPNTR), Ministarstvo zdravlja, Ministarstvo omladine i sporta,  Ministarstvo pravde   MUP</w:t>
            </w:r>
          </w:p>
          <w:p w:rsidR="007110CE" w:rsidRPr="006D0446" w:rsidRDefault="007110CE" w:rsidP="007110CE">
            <w:pPr>
              <w:shd w:val="clear" w:color="auto" w:fill="FFFFFF" w:themeFill="background1"/>
              <w:rPr>
                <w:b/>
                <w:bCs/>
                <w:color w:val="000000" w:themeColor="text1"/>
                <w:sz w:val="20"/>
                <w:szCs w:val="20"/>
                <w:lang w:val="sr-Cyrl-CS"/>
              </w:rPr>
            </w:pPr>
          </w:p>
        </w:tc>
        <w:tc>
          <w:tcPr>
            <w:tcW w:w="2042" w:type="dxa"/>
            <w:shd w:val="clear" w:color="auto" w:fill="FFFFFF" w:themeFill="background1"/>
          </w:tcPr>
          <w:p w:rsidR="007110CE" w:rsidRPr="006D0446" w:rsidRDefault="007110CE" w:rsidP="007110CE">
            <w:pPr>
              <w:shd w:val="clear" w:color="auto" w:fill="FFFFFF" w:themeFill="background1"/>
              <w:rPr>
                <w:bCs/>
                <w:color w:val="000000" w:themeColor="text1"/>
                <w:sz w:val="20"/>
                <w:szCs w:val="20"/>
                <w:lang w:val="sr-Cyrl-CS"/>
              </w:rPr>
            </w:pPr>
            <w:r w:rsidRPr="006D0446">
              <w:rPr>
                <w:bCs/>
                <w:color w:val="000000" w:themeColor="text1"/>
                <w:sz w:val="20"/>
                <w:szCs w:val="20"/>
                <w:lang w:val="en-GB"/>
              </w:rPr>
              <w:t>2018 – 20</w:t>
            </w:r>
            <w:r w:rsidRPr="006D0446">
              <w:rPr>
                <w:bCs/>
                <w:color w:val="000000" w:themeColor="text1"/>
                <w:sz w:val="20"/>
                <w:szCs w:val="20"/>
                <w:lang w:val="sr-Cyrl-CS"/>
              </w:rPr>
              <w:t>22</w:t>
            </w:r>
          </w:p>
        </w:tc>
        <w:tc>
          <w:tcPr>
            <w:tcW w:w="2334" w:type="dxa"/>
            <w:shd w:val="clear" w:color="auto" w:fill="FFFFFF" w:themeFill="background1"/>
          </w:tcPr>
          <w:p w:rsidR="00CD7D1D" w:rsidRDefault="006544D8" w:rsidP="007110CE">
            <w:pPr>
              <w:shd w:val="clear" w:color="auto" w:fill="FFFFFF" w:themeFill="background1"/>
              <w:rPr>
                <w:bCs/>
                <w:color w:val="000000" w:themeColor="text1"/>
                <w:sz w:val="20"/>
                <w:szCs w:val="20"/>
                <w:lang w:val="sr-Cyrl-CS"/>
              </w:rPr>
            </w:pPr>
            <w:r w:rsidRPr="006D0446">
              <w:rPr>
                <w:bCs/>
                <w:color w:val="000000" w:themeColor="text1"/>
                <w:sz w:val="20"/>
                <w:szCs w:val="20"/>
                <w:lang w:val="sr-Cyrl-CS"/>
              </w:rPr>
              <w:t>358.166</w:t>
            </w:r>
            <w:r w:rsidR="007110CE" w:rsidRPr="006D0446">
              <w:rPr>
                <w:bCs/>
                <w:color w:val="000000" w:themeColor="text1"/>
                <w:sz w:val="20"/>
                <w:szCs w:val="20"/>
                <w:lang w:val="sr-Cyrl-CS"/>
              </w:rPr>
              <w:t xml:space="preserve"> </w:t>
            </w:r>
            <w:r w:rsidR="00CD7D1D">
              <w:rPr>
                <w:bCs/>
                <w:color w:val="000000" w:themeColor="text1"/>
                <w:sz w:val="20"/>
                <w:szCs w:val="20"/>
                <w:lang w:val="sr-Cyrl-CS"/>
              </w:rPr>
              <w:t>RSD</w:t>
            </w:r>
          </w:p>
          <w:p w:rsidR="00CD7D1D" w:rsidRDefault="00CD7D1D" w:rsidP="007110CE">
            <w:pPr>
              <w:shd w:val="clear" w:color="auto" w:fill="FFFFFF" w:themeFill="background1"/>
              <w:rPr>
                <w:bCs/>
                <w:color w:val="000000" w:themeColor="text1"/>
                <w:sz w:val="20"/>
                <w:szCs w:val="20"/>
                <w:lang w:val="sr-Cyrl-CS"/>
              </w:rPr>
            </w:pPr>
          </w:p>
          <w:p w:rsidR="00CD7D1D" w:rsidRDefault="00CD7D1D" w:rsidP="007110CE">
            <w:pPr>
              <w:shd w:val="clear" w:color="auto" w:fill="FFFFFF" w:themeFill="background1"/>
              <w:rPr>
                <w:bCs/>
                <w:color w:val="000000" w:themeColor="text1"/>
                <w:sz w:val="20"/>
                <w:szCs w:val="20"/>
                <w:lang w:val="sr-Cyrl-CS"/>
              </w:rPr>
            </w:pPr>
          </w:p>
          <w:p w:rsidR="00CD7D1D" w:rsidRDefault="00CD7D1D" w:rsidP="007110CE">
            <w:pPr>
              <w:shd w:val="clear" w:color="auto" w:fill="FFFFFF" w:themeFill="background1"/>
              <w:rPr>
                <w:bCs/>
                <w:color w:val="000000" w:themeColor="text1"/>
                <w:sz w:val="20"/>
                <w:szCs w:val="20"/>
                <w:lang w:val="sr-Cyrl-CS"/>
              </w:rPr>
            </w:pPr>
          </w:p>
          <w:p w:rsidR="00CD7D1D" w:rsidRDefault="00CD7D1D" w:rsidP="007110CE">
            <w:pPr>
              <w:shd w:val="clear" w:color="auto" w:fill="FFFFFF" w:themeFill="background1"/>
              <w:rPr>
                <w:bCs/>
                <w:color w:val="000000" w:themeColor="text1"/>
                <w:sz w:val="20"/>
                <w:szCs w:val="20"/>
                <w:lang w:val="sr-Cyrl-CS"/>
              </w:rPr>
            </w:pPr>
          </w:p>
          <w:p w:rsidR="00CD7D1D" w:rsidRDefault="00CD7D1D" w:rsidP="007110CE">
            <w:pPr>
              <w:shd w:val="clear" w:color="auto" w:fill="FFFFFF" w:themeFill="background1"/>
              <w:rPr>
                <w:bCs/>
                <w:color w:val="000000" w:themeColor="text1"/>
                <w:sz w:val="20"/>
                <w:szCs w:val="20"/>
                <w:lang w:val="sr-Cyrl-CS"/>
              </w:rPr>
            </w:pPr>
          </w:p>
          <w:p w:rsidR="00CD7D1D" w:rsidRDefault="00CD7D1D" w:rsidP="007110CE">
            <w:pPr>
              <w:shd w:val="clear" w:color="auto" w:fill="FFFFFF" w:themeFill="background1"/>
              <w:rPr>
                <w:bCs/>
                <w:color w:val="000000" w:themeColor="text1"/>
                <w:sz w:val="20"/>
                <w:szCs w:val="20"/>
                <w:lang w:val="sr-Cyrl-CS"/>
              </w:rPr>
            </w:pPr>
          </w:p>
          <w:p w:rsidR="00CD7D1D" w:rsidRDefault="00CD7D1D" w:rsidP="007110CE">
            <w:pPr>
              <w:shd w:val="clear" w:color="auto" w:fill="FFFFFF" w:themeFill="background1"/>
              <w:rPr>
                <w:bCs/>
                <w:color w:val="000000" w:themeColor="text1"/>
                <w:sz w:val="20"/>
                <w:szCs w:val="20"/>
                <w:lang w:val="sr-Cyrl-CS"/>
              </w:rPr>
            </w:pPr>
            <w:r>
              <w:rPr>
                <w:bCs/>
                <w:color w:val="000000" w:themeColor="text1"/>
                <w:sz w:val="20"/>
                <w:szCs w:val="20"/>
                <w:lang w:val="sr-Cyrl-CS"/>
              </w:rPr>
              <w:t>(89.673 RSD)</w:t>
            </w: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E1176E" w:rsidRPr="006D0446" w:rsidRDefault="00E1176E" w:rsidP="007110CE">
            <w:pPr>
              <w:shd w:val="clear" w:color="auto" w:fill="FFFFFF" w:themeFill="background1"/>
              <w:rPr>
                <w:bCs/>
                <w:color w:val="000000" w:themeColor="text1"/>
                <w:sz w:val="20"/>
                <w:szCs w:val="20"/>
                <w:lang w:val="sr-Cyrl-CS"/>
              </w:rPr>
            </w:pPr>
          </w:p>
          <w:p w:rsidR="00CD7D1D" w:rsidRDefault="00E1176E" w:rsidP="007110CE">
            <w:pPr>
              <w:shd w:val="clear" w:color="auto" w:fill="FFFFFF" w:themeFill="background1"/>
              <w:rPr>
                <w:bCs/>
                <w:color w:val="000000" w:themeColor="text1"/>
                <w:sz w:val="20"/>
                <w:szCs w:val="20"/>
                <w:lang w:val="sr-Cyrl-CS"/>
              </w:rPr>
            </w:pPr>
            <w:r w:rsidRPr="006D0446">
              <w:rPr>
                <w:bCs/>
                <w:color w:val="000000" w:themeColor="text1"/>
                <w:sz w:val="20"/>
                <w:szCs w:val="20"/>
                <w:lang w:val="sr-Cyrl-CS"/>
              </w:rPr>
              <w:t>(268</w:t>
            </w:r>
            <w:r w:rsidR="00AA6B84" w:rsidRPr="006D0446">
              <w:rPr>
                <w:bCs/>
                <w:color w:val="000000" w:themeColor="text1"/>
                <w:sz w:val="20"/>
                <w:szCs w:val="20"/>
                <w:lang w:val="sr-Cyrl-CS"/>
              </w:rPr>
              <w:t xml:space="preserve">.493 </w:t>
            </w:r>
            <w:r w:rsidR="00CD7D1D">
              <w:rPr>
                <w:bCs/>
                <w:color w:val="000000" w:themeColor="text1"/>
                <w:sz w:val="20"/>
                <w:szCs w:val="20"/>
                <w:lang w:val="sr-Cyrl-CS"/>
              </w:rPr>
              <w:t>RSD)</w:t>
            </w:r>
          </w:p>
          <w:p w:rsidR="004E1200" w:rsidRPr="006D0446" w:rsidRDefault="004E1200" w:rsidP="007110CE">
            <w:pPr>
              <w:shd w:val="clear" w:color="auto" w:fill="FFFFFF" w:themeFill="background1"/>
              <w:rPr>
                <w:bCs/>
                <w:color w:val="000000" w:themeColor="text1"/>
                <w:sz w:val="20"/>
                <w:szCs w:val="20"/>
                <w:lang w:val="sr-Cyrl-CS"/>
              </w:rPr>
            </w:pPr>
          </w:p>
          <w:p w:rsidR="004E1200" w:rsidRPr="006D0446" w:rsidRDefault="004E1200" w:rsidP="007110CE">
            <w:pPr>
              <w:shd w:val="clear" w:color="auto" w:fill="FFFFFF" w:themeFill="background1"/>
              <w:rPr>
                <w:bCs/>
                <w:color w:val="000000" w:themeColor="text1"/>
                <w:sz w:val="20"/>
                <w:szCs w:val="20"/>
                <w:lang w:val="sr-Cyrl-CS"/>
              </w:rPr>
            </w:pPr>
          </w:p>
          <w:p w:rsidR="004E1200" w:rsidRPr="006D0446" w:rsidRDefault="004E1200" w:rsidP="007110CE">
            <w:pPr>
              <w:shd w:val="clear" w:color="auto" w:fill="FFFFFF" w:themeFill="background1"/>
              <w:rPr>
                <w:bCs/>
                <w:color w:val="000000" w:themeColor="text1"/>
                <w:sz w:val="20"/>
                <w:szCs w:val="20"/>
                <w:lang w:val="sr-Cyrl-CS"/>
              </w:rPr>
            </w:pPr>
          </w:p>
          <w:p w:rsidR="004E1200" w:rsidRPr="006D0446" w:rsidRDefault="004E1200" w:rsidP="007110CE">
            <w:pPr>
              <w:shd w:val="clear" w:color="auto" w:fill="FFFFFF" w:themeFill="background1"/>
              <w:rPr>
                <w:bCs/>
                <w:color w:val="000000" w:themeColor="text1"/>
                <w:sz w:val="20"/>
                <w:szCs w:val="20"/>
                <w:lang w:val="sr-Cyrl-CS"/>
              </w:rPr>
            </w:pPr>
          </w:p>
          <w:p w:rsidR="004E1200" w:rsidRPr="006D0446" w:rsidRDefault="004E1200" w:rsidP="007110CE">
            <w:pPr>
              <w:shd w:val="clear" w:color="auto" w:fill="FFFFFF" w:themeFill="background1"/>
              <w:rPr>
                <w:bCs/>
                <w:color w:val="000000" w:themeColor="text1"/>
                <w:sz w:val="20"/>
                <w:szCs w:val="20"/>
                <w:lang w:val="sr-Cyrl-CS"/>
              </w:rPr>
            </w:pPr>
          </w:p>
          <w:p w:rsidR="004E1200" w:rsidRPr="006D0446" w:rsidRDefault="004E1200" w:rsidP="007110CE">
            <w:pPr>
              <w:shd w:val="clear" w:color="auto" w:fill="FFFFFF" w:themeFill="background1"/>
              <w:rPr>
                <w:bCs/>
                <w:color w:val="000000" w:themeColor="text1"/>
                <w:sz w:val="20"/>
                <w:szCs w:val="20"/>
                <w:lang w:val="sr-Cyrl-CS"/>
              </w:rPr>
            </w:pPr>
          </w:p>
          <w:p w:rsidR="004E1200" w:rsidRPr="006D0446" w:rsidRDefault="006544D8" w:rsidP="007110CE">
            <w:pPr>
              <w:shd w:val="clear" w:color="auto" w:fill="FFFFFF" w:themeFill="background1"/>
              <w:rPr>
                <w:bCs/>
                <w:color w:val="000000" w:themeColor="text1"/>
                <w:sz w:val="20"/>
                <w:szCs w:val="20"/>
                <w:lang w:val="sr-Cyrl-CS"/>
              </w:rPr>
            </w:pPr>
            <w:r w:rsidRPr="006D0446">
              <w:rPr>
                <w:bCs/>
                <w:color w:val="000000" w:themeColor="text1"/>
                <w:sz w:val="20"/>
                <w:szCs w:val="20"/>
                <w:lang w:val="sr-Cyrl-CS"/>
              </w:rPr>
              <w:t xml:space="preserve">       /   </w:t>
            </w:r>
          </w:p>
        </w:tc>
        <w:tc>
          <w:tcPr>
            <w:tcW w:w="2781" w:type="dxa"/>
            <w:shd w:val="clear" w:color="auto" w:fill="FFFFFF" w:themeFill="background1"/>
          </w:tcPr>
          <w:p w:rsidR="00712FB1" w:rsidRDefault="007110CE" w:rsidP="007110CE">
            <w:pPr>
              <w:shd w:val="clear" w:color="auto" w:fill="FFFFFF" w:themeFill="background1"/>
              <w:rPr>
                <w:color w:val="000000" w:themeColor="text1"/>
                <w:sz w:val="20"/>
                <w:szCs w:val="20"/>
                <w:lang w:val="sr-Latn-CS"/>
              </w:rPr>
            </w:pPr>
            <w:r w:rsidRPr="006D0446">
              <w:rPr>
                <w:color w:val="000000" w:themeColor="text1"/>
                <w:sz w:val="20"/>
                <w:szCs w:val="20"/>
                <w:lang w:val="sr-Latn-CS"/>
              </w:rPr>
              <w:lastRenderedPageBreak/>
              <w:t xml:space="preserve">  </w:t>
            </w:r>
            <w:r w:rsidRPr="006D0446">
              <w:rPr>
                <w:rFonts w:cs="Times New Roman"/>
                <w:color w:val="000000" w:themeColor="text1"/>
                <w:sz w:val="20"/>
                <w:szCs w:val="20"/>
                <w:lang w:val="sr-Latn-CS"/>
              </w:rPr>
              <w:t>⃰</w:t>
            </w:r>
            <w:r w:rsidRPr="006D0446">
              <w:rPr>
                <w:color w:val="000000" w:themeColor="text1"/>
                <w:sz w:val="20"/>
                <w:szCs w:val="20"/>
                <w:lang w:val="sr-Latn-CS"/>
              </w:rPr>
              <w:t xml:space="preserve">  </w:t>
            </w:r>
            <w:r w:rsidR="00712FB1">
              <w:rPr>
                <w:color w:val="000000" w:themeColor="text1"/>
                <w:sz w:val="20"/>
                <w:szCs w:val="20"/>
                <w:lang w:val="sr-Latn-CS"/>
              </w:rPr>
              <w:t>R. 1.4. Unapređena međusektorska saradnja i partnerstvo   u prevenciji i zaštiti dece od zloupotrebe dečijeg rada</w:t>
            </w:r>
          </w:p>
          <w:p w:rsidR="00712FB1" w:rsidRDefault="00712FB1" w:rsidP="007110CE">
            <w:pPr>
              <w:shd w:val="clear" w:color="auto" w:fill="FFFFFF" w:themeFill="background1"/>
              <w:rPr>
                <w:color w:val="000000" w:themeColor="text1"/>
                <w:sz w:val="20"/>
                <w:szCs w:val="20"/>
                <w:lang w:val="sr-Latn-CS"/>
              </w:rPr>
            </w:pPr>
          </w:p>
          <w:p w:rsidR="00712FB1" w:rsidRDefault="00712FB1" w:rsidP="007110CE">
            <w:pPr>
              <w:shd w:val="clear" w:color="auto" w:fill="FFFFFF" w:themeFill="background1"/>
              <w:rPr>
                <w:color w:val="000000" w:themeColor="text1"/>
                <w:sz w:val="20"/>
                <w:szCs w:val="20"/>
                <w:lang w:val="sr-Latn-CS"/>
              </w:rPr>
            </w:pPr>
          </w:p>
          <w:p w:rsidR="00712FB1" w:rsidRDefault="00712FB1" w:rsidP="007110CE">
            <w:pPr>
              <w:shd w:val="clear" w:color="auto" w:fill="FFFFFF" w:themeFill="background1"/>
              <w:rPr>
                <w:color w:val="000000" w:themeColor="text1"/>
                <w:sz w:val="20"/>
                <w:szCs w:val="20"/>
                <w:lang w:val="sr-Latn-CS"/>
              </w:rPr>
            </w:pPr>
          </w:p>
          <w:p w:rsidR="00CD7D1D" w:rsidRDefault="00712FB1" w:rsidP="007110CE">
            <w:pPr>
              <w:shd w:val="clear" w:color="auto" w:fill="FFFFFF" w:themeFill="background1"/>
              <w:rPr>
                <w:bCs/>
                <w:color w:val="000000" w:themeColor="text1"/>
                <w:sz w:val="20"/>
                <w:szCs w:val="20"/>
                <w:lang w:val="sr-Latn-CS"/>
              </w:rPr>
            </w:pPr>
            <w:r>
              <w:rPr>
                <w:color w:val="000000" w:themeColor="text1"/>
                <w:sz w:val="20"/>
                <w:szCs w:val="20"/>
                <w:lang w:val="sr-Latn-CS"/>
              </w:rPr>
              <w:t xml:space="preserve">R. </w:t>
            </w:r>
            <w:r w:rsidR="00CD7D1D">
              <w:rPr>
                <w:bCs/>
                <w:color w:val="000000" w:themeColor="text1"/>
                <w:sz w:val="20"/>
                <w:szCs w:val="20"/>
                <w:lang w:val="sr-Latn-CS"/>
              </w:rPr>
              <w:t>1.4.1. i 1.4.2 Uspostavljen mehanizam za unapeđenje međusektorske komunikacije i razmene informacija⃰</w:t>
            </w:r>
          </w:p>
          <w:p w:rsidR="007110CE" w:rsidRPr="006D0446" w:rsidRDefault="007110CE" w:rsidP="007110CE">
            <w:pPr>
              <w:shd w:val="clear" w:color="auto" w:fill="FFFFFF" w:themeFill="background1"/>
              <w:rPr>
                <w:color w:val="000000" w:themeColor="text1"/>
                <w:sz w:val="20"/>
                <w:szCs w:val="20"/>
                <w:lang w:val="sr-Cyrl-CS"/>
              </w:rPr>
            </w:pPr>
          </w:p>
          <w:p w:rsidR="004231F9" w:rsidRPr="006D0446" w:rsidRDefault="004231F9" w:rsidP="007110CE">
            <w:pPr>
              <w:shd w:val="clear" w:color="auto" w:fill="FFFFFF" w:themeFill="background1"/>
              <w:rPr>
                <w:color w:val="000000" w:themeColor="text1"/>
                <w:sz w:val="20"/>
                <w:szCs w:val="20"/>
                <w:lang w:val="sr-Cyrl-CS"/>
              </w:rPr>
            </w:pPr>
          </w:p>
          <w:p w:rsidR="004231F9" w:rsidRPr="006D0446" w:rsidRDefault="004231F9" w:rsidP="007110CE">
            <w:pPr>
              <w:shd w:val="clear" w:color="auto" w:fill="FFFFFF" w:themeFill="background1"/>
              <w:rPr>
                <w:color w:val="000000" w:themeColor="text1"/>
                <w:sz w:val="20"/>
                <w:szCs w:val="20"/>
                <w:lang w:val="sr-Cyrl-CS"/>
              </w:rPr>
            </w:pPr>
          </w:p>
          <w:p w:rsidR="004231F9" w:rsidRPr="006D0446" w:rsidRDefault="004231F9" w:rsidP="007110CE">
            <w:pPr>
              <w:shd w:val="clear" w:color="auto" w:fill="FFFFFF" w:themeFill="background1"/>
              <w:rPr>
                <w:color w:val="000000" w:themeColor="text1"/>
                <w:sz w:val="20"/>
                <w:szCs w:val="20"/>
                <w:lang w:val="sr-Cyrl-CS"/>
              </w:rPr>
            </w:pPr>
          </w:p>
          <w:p w:rsidR="004231F9" w:rsidRPr="006D0446" w:rsidRDefault="004231F9" w:rsidP="007110CE">
            <w:pPr>
              <w:shd w:val="clear" w:color="auto" w:fill="FFFFFF" w:themeFill="background1"/>
              <w:rPr>
                <w:color w:val="000000" w:themeColor="text1"/>
                <w:sz w:val="20"/>
                <w:szCs w:val="20"/>
                <w:lang w:val="sr-Cyrl-CS"/>
              </w:rPr>
            </w:pPr>
          </w:p>
          <w:p w:rsidR="004231F9" w:rsidRPr="006D0446" w:rsidRDefault="004231F9" w:rsidP="007110CE">
            <w:pPr>
              <w:shd w:val="clear" w:color="auto" w:fill="FFFFFF" w:themeFill="background1"/>
              <w:rPr>
                <w:color w:val="000000" w:themeColor="text1"/>
                <w:sz w:val="20"/>
                <w:szCs w:val="20"/>
                <w:lang w:val="sr-Cyrl-CS"/>
              </w:rPr>
            </w:pPr>
          </w:p>
          <w:p w:rsidR="004231F9" w:rsidRPr="006D0446" w:rsidRDefault="004231F9" w:rsidP="007110CE">
            <w:pPr>
              <w:shd w:val="clear" w:color="auto" w:fill="FFFFFF" w:themeFill="background1"/>
              <w:rPr>
                <w:color w:val="000000" w:themeColor="text1"/>
                <w:sz w:val="20"/>
                <w:szCs w:val="20"/>
                <w:lang w:val="sr-Cyrl-CS"/>
              </w:rPr>
            </w:pPr>
          </w:p>
          <w:p w:rsidR="00E1176E" w:rsidRPr="006D0446" w:rsidRDefault="00E1176E" w:rsidP="007110CE">
            <w:pPr>
              <w:shd w:val="clear" w:color="auto" w:fill="FFFFFF" w:themeFill="background1"/>
              <w:rPr>
                <w:color w:val="000000" w:themeColor="text1"/>
                <w:sz w:val="20"/>
                <w:szCs w:val="20"/>
                <w:lang w:val="sr-Cyrl-CS"/>
              </w:rPr>
            </w:pPr>
          </w:p>
          <w:p w:rsidR="00E1176E" w:rsidRPr="006D0446" w:rsidRDefault="00E1176E" w:rsidP="007110CE">
            <w:pPr>
              <w:shd w:val="clear" w:color="auto" w:fill="FFFFFF" w:themeFill="background1"/>
              <w:rPr>
                <w:color w:val="000000" w:themeColor="text1"/>
                <w:sz w:val="20"/>
                <w:szCs w:val="20"/>
                <w:lang w:val="sr-Cyrl-CS"/>
              </w:rPr>
            </w:pPr>
          </w:p>
          <w:p w:rsidR="004231F9" w:rsidRPr="006D0446" w:rsidRDefault="00712FB1" w:rsidP="007110CE">
            <w:pPr>
              <w:shd w:val="clear" w:color="auto" w:fill="FFFFFF" w:themeFill="background1"/>
              <w:rPr>
                <w:color w:val="000000" w:themeColor="text1"/>
                <w:sz w:val="20"/>
                <w:szCs w:val="20"/>
                <w:lang w:val="sr-Cyrl-CS"/>
              </w:rPr>
            </w:pPr>
            <w:r>
              <w:rPr>
                <w:color w:val="000000" w:themeColor="text1"/>
                <w:sz w:val="20"/>
                <w:szCs w:val="20"/>
                <w:lang w:val="sr-Cyrl-CS"/>
              </w:rPr>
              <w:lastRenderedPageBreak/>
              <w:t xml:space="preserve">R. 1. 4. </w:t>
            </w:r>
            <w:r w:rsidR="004231F9" w:rsidRPr="006D0446">
              <w:rPr>
                <w:color w:val="000000" w:themeColor="text1"/>
                <w:sz w:val="20"/>
                <w:szCs w:val="20"/>
                <w:lang w:val="sr-Cyrl-CS"/>
              </w:rPr>
              <w:t xml:space="preserve">3. </w:t>
            </w:r>
            <w:r w:rsidR="00CD7D1D">
              <w:rPr>
                <w:color w:val="000000" w:themeColor="text1"/>
                <w:sz w:val="20"/>
                <w:szCs w:val="20"/>
                <w:lang w:val="sr-Cyrl-CS"/>
              </w:rPr>
              <w:t>Uspostavljen model saradnje vladinog i nevladinog sektora i unapređeno partnerstvo centraln</w:t>
            </w:r>
            <w:r w:rsidR="00CD7D1D">
              <w:rPr>
                <w:color w:val="000000" w:themeColor="text1"/>
                <w:sz w:val="20"/>
                <w:szCs w:val="20"/>
              </w:rPr>
              <w:t>ih</w:t>
            </w:r>
            <w:r w:rsidR="00CD7D1D">
              <w:rPr>
                <w:color w:val="000000" w:themeColor="text1"/>
                <w:sz w:val="20"/>
                <w:szCs w:val="20"/>
                <w:lang w:val="sr-Cyrl-CS"/>
              </w:rPr>
              <w:t xml:space="preserve"> vlasti sa lokalnim samoupravama u okviru sektorskih politika i integralnih strategija i programa</w:t>
            </w:r>
            <w:r w:rsidR="004E1200" w:rsidRPr="006D0446">
              <w:rPr>
                <w:color w:val="000000" w:themeColor="text1"/>
                <w:sz w:val="20"/>
                <w:szCs w:val="20"/>
                <w:lang w:val="sr-Cyrl-CS"/>
              </w:rPr>
              <w:t xml:space="preserve"> </w:t>
            </w:r>
            <w:r w:rsidR="004E1200" w:rsidRPr="006D0446">
              <w:rPr>
                <w:rFonts w:cs="Times New Roman"/>
                <w:color w:val="000000" w:themeColor="text1"/>
                <w:sz w:val="20"/>
                <w:szCs w:val="20"/>
                <w:lang w:val="sr-Cyrl-CS"/>
              </w:rPr>
              <w:t>⃰</w:t>
            </w:r>
            <w:r w:rsidR="00E1176E" w:rsidRPr="006D0446">
              <w:rPr>
                <w:color w:val="000000" w:themeColor="text1"/>
                <w:sz w:val="20"/>
                <w:szCs w:val="20"/>
                <w:lang w:val="sr-Cyrl-CS"/>
              </w:rPr>
              <w:t xml:space="preserve"> </w:t>
            </w:r>
          </w:p>
          <w:p w:rsidR="00AB065E" w:rsidRPr="00B31A22" w:rsidRDefault="00AB065E" w:rsidP="007110CE">
            <w:pPr>
              <w:shd w:val="clear" w:color="auto" w:fill="FFFFFF" w:themeFill="background1"/>
              <w:rPr>
                <w:color w:val="000000" w:themeColor="text1"/>
                <w:sz w:val="20"/>
                <w:szCs w:val="20"/>
              </w:rPr>
            </w:pPr>
          </w:p>
          <w:p w:rsidR="004231F9" w:rsidRPr="006D0446" w:rsidRDefault="00AA6B84" w:rsidP="002D28F4">
            <w:pPr>
              <w:shd w:val="clear" w:color="auto" w:fill="FFFFFF" w:themeFill="background1"/>
              <w:rPr>
                <w:color w:val="000000" w:themeColor="text1"/>
                <w:sz w:val="20"/>
                <w:szCs w:val="20"/>
                <w:lang w:val="sr-Cyrl-CS"/>
              </w:rPr>
            </w:pPr>
            <w:r w:rsidRPr="006D0446">
              <w:rPr>
                <w:color w:val="000000" w:themeColor="text1"/>
                <w:sz w:val="20"/>
                <w:szCs w:val="20"/>
                <w:lang w:val="sr-Cyrl-CS"/>
              </w:rPr>
              <w:t xml:space="preserve">1.4.4. </w:t>
            </w:r>
            <w:r w:rsidR="00CD7D1D">
              <w:rPr>
                <w:color w:val="000000" w:themeColor="text1"/>
                <w:sz w:val="20"/>
                <w:szCs w:val="20"/>
                <w:lang w:val="sr-Cyrl-CS"/>
              </w:rPr>
              <w:t>Deca i mladi su direktno uključeni u definisanje programa podrške za decu i mlade ⃰</w:t>
            </w:r>
          </w:p>
        </w:tc>
      </w:tr>
      <w:tr w:rsidR="007110CE" w:rsidRPr="003A70D9" w:rsidTr="002A1E86">
        <w:trPr>
          <w:trHeight w:val="115"/>
        </w:trPr>
        <w:tc>
          <w:tcPr>
            <w:tcW w:w="4981" w:type="dxa"/>
            <w:shd w:val="clear" w:color="auto" w:fill="FFFFFF" w:themeFill="background1"/>
            <w:tcMar>
              <w:top w:w="72" w:type="dxa"/>
              <w:left w:w="144" w:type="dxa"/>
              <w:bottom w:w="72" w:type="dxa"/>
              <w:right w:w="144" w:type="dxa"/>
            </w:tcMar>
          </w:tcPr>
          <w:p w:rsidR="007110CE" w:rsidRPr="004D1074" w:rsidRDefault="007110CE" w:rsidP="007110CE">
            <w:pPr>
              <w:shd w:val="clear" w:color="auto" w:fill="FFFFFF" w:themeFill="background1"/>
              <w:spacing w:after="120"/>
              <w:jc w:val="both"/>
              <w:rPr>
                <w:rFonts w:cs="Times New Roman"/>
                <w:color w:val="000000" w:themeColor="text1"/>
                <w:sz w:val="20"/>
                <w:szCs w:val="20"/>
                <w:lang w:val="sr-Latn-CS"/>
              </w:rPr>
            </w:pPr>
            <w:r w:rsidRPr="004D1074">
              <w:rPr>
                <w:bCs/>
                <w:color w:val="000000" w:themeColor="text1"/>
                <w:sz w:val="20"/>
                <w:szCs w:val="20"/>
                <w:lang w:val="sr-Latn-CS"/>
              </w:rPr>
              <w:lastRenderedPageBreak/>
              <w:t xml:space="preserve">1.5. </w:t>
            </w:r>
            <w:r w:rsidR="00CD7D1D">
              <w:rPr>
                <w:bCs/>
                <w:color w:val="000000" w:themeColor="text1"/>
                <w:sz w:val="20"/>
                <w:szCs w:val="20"/>
                <w:lang w:val="sr-Latn-CS"/>
              </w:rPr>
              <w:t>Unošenje definicije pojma zloupotrebe dečijeg rada i mera i aktivnosti prevencije  i zaštite dece od zloupotrebe dečijeg rada u Strategiju koja se odnosi na zaštitu dece od nasilja</w:t>
            </w:r>
          </w:p>
        </w:tc>
        <w:tc>
          <w:tcPr>
            <w:tcW w:w="2755" w:type="dxa"/>
            <w:shd w:val="clear" w:color="auto" w:fill="FFFFFF" w:themeFill="background1"/>
            <w:tcMar>
              <w:top w:w="72" w:type="dxa"/>
              <w:left w:w="144" w:type="dxa"/>
              <w:bottom w:w="72" w:type="dxa"/>
              <w:right w:w="144" w:type="dxa"/>
            </w:tcMar>
          </w:tcPr>
          <w:p w:rsidR="007110CE" w:rsidRPr="006239C6" w:rsidRDefault="00CD7D1D" w:rsidP="007110CE">
            <w:pPr>
              <w:shd w:val="clear" w:color="auto" w:fill="FFFFFF" w:themeFill="background1"/>
              <w:rPr>
                <w:bCs/>
                <w:color w:val="000000" w:themeColor="text1"/>
                <w:sz w:val="20"/>
                <w:szCs w:val="20"/>
                <w:lang w:val="sr-Latn-CS"/>
              </w:rPr>
            </w:pPr>
            <w:r>
              <w:rPr>
                <w:color w:val="000000" w:themeColor="text1"/>
                <w:sz w:val="20"/>
                <w:szCs w:val="20"/>
                <w:lang w:val="sr-Latn-CS"/>
              </w:rPr>
              <w:t>Ministarstvo za rad, zapošljavanja, boračka i socijalna pitanja</w:t>
            </w:r>
          </w:p>
        </w:tc>
        <w:tc>
          <w:tcPr>
            <w:tcW w:w="2042" w:type="dxa"/>
            <w:shd w:val="clear" w:color="auto" w:fill="FFFFFF" w:themeFill="background1"/>
          </w:tcPr>
          <w:p w:rsidR="007110CE" w:rsidRPr="00BB3321" w:rsidRDefault="007110CE" w:rsidP="007110CE">
            <w:pPr>
              <w:shd w:val="clear" w:color="auto" w:fill="FFFFFF" w:themeFill="background1"/>
              <w:rPr>
                <w:bCs/>
                <w:sz w:val="20"/>
                <w:szCs w:val="20"/>
                <w:lang w:val="sr-Cyrl-CS"/>
              </w:rPr>
            </w:pPr>
            <w:r>
              <w:rPr>
                <w:bCs/>
                <w:sz w:val="20"/>
                <w:szCs w:val="20"/>
                <w:lang w:val="en-GB"/>
              </w:rPr>
              <w:t xml:space="preserve">2018 </w:t>
            </w:r>
          </w:p>
        </w:tc>
        <w:tc>
          <w:tcPr>
            <w:tcW w:w="2334" w:type="dxa"/>
            <w:shd w:val="clear" w:color="auto" w:fill="FFFFFF" w:themeFill="background1"/>
          </w:tcPr>
          <w:p w:rsidR="007110CE" w:rsidRPr="003A70D9" w:rsidRDefault="007110CE" w:rsidP="007110CE">
            <w:pPr>
              <w:spacing w:after="120"/>
              <w:jc w:val="both"/>
              <w:rPr>
                <w:b/>
                <w:bCs/>
                <w:color w:val="000000" w:themeColor="text1"/>
                <w:sz w:val="20"/>
                <w:szCs w:val="20"/>
                <w:lang w:val="sr-Latn-CS"/>
              </w:rPr>
            </w:pPr>
          </w:p>
        </w:tc>
        <w:tc>
          <w:tcPr>
            <w:tcW w:w="2781" w:type="dxa"/>
            <w:shd w:val="clear" w:color="auto" w:fill="FFFFFF" w:themeFill="background1"/>
          </w:tcPr>
          <w:p w:rsidR="007110CE" w:rsidRPr="003A70D9" w:rsidRDefault="00712FB1" w:rsidP="007110CE">
            <w:pPr>
              <w:shd w:val="clear" w:color="auto" w:fill="FFFFFF" w:themeFill="background1"/>
              <w:rPr>
                <w:color w:val="000000" w:themeColor="text1"/>
                <w:sz w:val="20"/>
                <w:szCs w:val="20"/>
                <w:lang w:val="sr-Latn-CS"/>
              </w:rPr>
            </w:pPr>
            <w:r>
              <w:rPr>
                <w:bCs/>
                <w:color w:val="000000" w:themeColor="text1"/>
                <w:sz w:val="20"/>
                <w:szCs w:val="20"/>
                <w:lang w:val="sr-Latn-CS"/>
              </w:rPr>
              <w:t>R. 1.5</w:t>
            </w:r>
            <w:r w:rsidR="007110CE" w:rsidRPr="003A70D9">
              <w:rPr>
                <w:bCs/>
                <w:color w:val="000000" w:themeColor="text1"/>
                <w:sz w:val="20"/>
                <w:szCs w:val="20"/>
                <w:lang w:val="sr-Latn-CS"/>
              </w:rPr>
              <w:t xml:space="preserve">. </w:t>
            </w:r>
            <w:r w:rsidR="007110CE" w:rsidRPr="003A70D9">
              <w:rPr>
                <w:color w:val="000000" w:themeColor="text1"/>
                <w:sz w:val="20"/>
                <w:szCs w:val="20"/>
                <w:lang w:val="sr-Latn-CS"/>
              </w:rPr>
              <w:t xml:space="preserve">  </w:t>
            </w:r>
            <w:r w:rsidR="00CD7D1D">
              <w:rPr>
                <w:color w:val="000000" w:themeColor="text1"/>
                <w:sz w:val="20"/>
                <w:szCs w:val="20"/>
                <w:lang w:val="sr-Latn-CS"/>
              </w:rPr>
              <w:t xml:space="preserve">Definicija zloupotrebe dečijeg rada  i mere i aktivnosti prevencije  i zaštite dece od zloupotrebe dečijeg rada su sastavni deo strategije koja se odnosi zaštitu dece od nasilja </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086607" w:rsidRDefault="00CD7D1D" w:rsidP="007110CE">
            <w:pPr>
              <w:shd w:val="clear" w:color="auto" w:fill="FFFFFF" w:themeFill="background1"/>
              <w:rPr>
                <w:color w:val="000000" w:themeColor="text1"/>
                <w:sz w:val="20"/>
                <w:szCs w:val="20"/>
                <w:lang w:val="sr-Cyrl-CS"/>
              </w:rPr>
            </w:pPr>
            <w:r>
              <w:rPr>
                <w:b/>
                <w:bCs/>
                <w:color w:val="000000" w:themeColor="text1"/>
                <w:sz w:val="20"/>
                <w:szCs w:val="20"/>
                <w:lang w:val="sr-Latn-CS"/>
              </w:rPr>
              <w:t>Specifični cilj</w:t>
            </w:r>
          </w:p>
        </w:tc>
        <w:tc>
          <w:tcPr>
            <w:tcW w:w="2755"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tabs>
                <w:tab w:val="left" w:pos="1200"/>
              </w:tabs>
              <w:rPr>
                <w:color w:val="000000" w:themeColor="text1"/>
                <w:sz w:val="20"/>
                <w:szCs w:val="20"/>
                <w:lang w:val="sr-Latn-CS"/>
              </w:rPr>
            </w:pPr>
            <w:r w:rsidRPr="004C0BA5">
              <w:rPr>
                <w:b/>
                <w:bCs/>
                <w:color w:val="000000" w:themeColor="text1"/>
                <w:sz w:val="20"/>
                <w:szCs w:val="20"/>
                <w:lang w:val="sr-Latn-CS"/>
              </w:rPr>
              <w:t xml:space="preserve">  </w:t>
            </w:r>
            <w:r w:rsidR="00712FB1">
              <w:rPr>
                <w:b/>
                <w:bCs/>
                <w:color w:val="000000" w:themeColor="text1"/>
                <w:sz w:val="20"/>
                <w:szCs w:val="20"/>
                <w:lang w:val="sr-Latn-CS"/>
              </w:rPr>
              <w:t>ISHOD</w:t>
            </w:r>
          </w:p>
        </w:tc>
        <w:tc>
          <w:tcPr>
            <w:tcW w:w="2042" w:type="dxa"/>
            <w:shd w:val="clear" w:color="auto" w:fill="FFFFFF" w:themeFill="background1"/>
          </w:tcPr>
          <w:p w:rsidR="007110CE" w:rsidRPr="004C0BA5" w:rsidRDefault="00712FB1"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ishoda</w:t>
            </w:r>
          </w:p>
        </w:tc>
        <w:tc>
          <w:tcPr>
            <w:tcW w:w="2334" w:type="dxa"/>
            <w:shd w:val="clear" w:color="auto" w:fill="FFFFFF" w:themeFill="background1"/>
          </w:tcPr>
          <w:p w:rsidR="007110CE" w:rsidRPr="004C0BA5" w:rsidRDefault="00712FB1" w:rsidP="007110CE">
            <w:pPr>
              <w:shd w:val="clear" w:color="auto" w:fill="FFFFFF" w:themeFill="background1"/>
              <w:rPr>
                <w:color w:val="000000" w:themeColor="text1"/>
                <w:sz w:val="20"/>
                <w:szCs w:val="20"/>
                <w:lang w:val="sr-Latn-CS"/>
              </w:rPr>
            </w:pPr>
            <w:r>
              <w:rPr>
                <w:b/>
                <w:bCs/>
                <w:color w:val="000000" w:themeColor="text1"/>
                <w:sz w:val="20"/>
                <w:szCs w:val="20"/>
                <w:lang w:val="sr-Latn-CS"/>
              </w:rPr>
              <w:t xml:space="preserve">Uticaj </w:t>
            </w:r>
          </w:p>
        </w:tc>
        <w:tc>
          <w:tcPr>
            <w:tcW w:w="2781" w:type="dxa"/>
            <w:shd w:val="clear" w:color="auto" w:fill="FFFFFF" w:themeFill="background1"/>
          </w:tcPr>
          <w:p w:rsidR="007110CE" w:rsidRPr="004C0BA5" w:rsidRDefault="00712FB1"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uticaja</w:t>
            </w:r>
          </w:p>
        </w:tc>
      </w:tr>
      <w:tr w:rsidR="007110CE" w:rsidRPr="004C0BA5" w:rsidTr="00AB065E">
        <w:trPr>
          <w:trHeight w:val="1088"/>
        </w:trPr>
        <w:tc>
          <w:tcPr>
            <w:tcW w:w="4981" w:type="dxa"/>
            <w:shd w:val="clear" w:color="auto" w:fill="FFFFFF" w:themeFill="background1"/>
            <w:tcMar>
              <w:top w:w="72" w:type="dxa"/>
              <w:left w:w="144" w:type="dxa"/>
              <w:bottom w:w="72" w:type="dxa"/>
              <w:right w:w="144" w:type="dxa"/>
            </w:tcMar>
          </w:tcPr>
          <w:p w:rsidR="007110CE" w:rsidRPr="004C0BA5" w:rsidRDefault="007110CE" w:rsidP="00C24D47">
            <w:pPr>
              <w:shd w:val="clear" w:color="auto" w:fill="FFFFFF" w:themeFill="background1"/>
              <w:spacing w:after="120"/>
              <w:jc w:val="both"/>
              <w:rPr>
                <w:rFonts w:cs="Times New Roman"/>
                <w:b/>
                <w:color w:val="000000" w:themeColor="text1"/>
                <w:sz w:val="21"/>
                <w:szCs w:val="21"/>
                <w:lang w:val="sr-Latn-CS"/>
              </w:rPr>
            </w:pPr>
            <w:r w:rsidRPr="004C0BA5">
              <w:rPr>
                <w:rFonts w:cs="Times New Roman"/>
                <w:b/>
                <w:color w:val="000000" w:themeColor="text1"/>
                <w:sz w:val="20"/>
                <w:szCs w:val="20"/>
                <w:lang w:val="sr-Latn-CS"/>
              </w:rPr>
              <w:t xml:space="preserve">2. </w:t>
            </w:r>
            <w:r w:rsidR="00CD7D1D">
              <w:rPr>
                <w:rFonts w:cs="Times New Roman"/>
                <w:b/>
                <w:color w:val="000000" w:themeColor="text1"/>
                <w:sz w:val="20"/>
                <w:szCs w:val="20"/>
                <w:lang w:val="sr-Latn-CS"/>
              </w:rPr>
              <w:t>Operacionalizacija i unapređenje  normativnog okvira u prevenciji, suzbijanju i zaštiti dece od zloupotrebe dečijeg rada uključujući najgore oblike dečijeg rada</w:t>
            </w:r>
          </w:p>
        </w:tc>
        <w:tc>
          <w:tcPr>
            <w:tcW w:w="2755" w:type="dxa"/>
            <w:shd w:val="clear" w:color="auto" w:fill="FFFFFF" w:themeFill="background1"/>
            <w:tcMar>
              <w:top w:w="72" w:type="dxa"/>
              <w:left w:w="144" w:type="dxa"/>
              <w:bottom w:w="72" w:type="dxa"/>
              <w:right w:w="144" w:type="dxa"/>
            </w:tcMar>
          </w:tcPr>
          <w:p w:rsidR="007110CE" w:rsidRPr="00925717" w:rsidRDefault="00CD7D1D" w:rsidP="007110CE">
            <w:pPr>
              <w:shd w:val="clear" w:color="auto" w:fill="FFFFFF" w:themeFill="background1"/>
              <w:rPr>
                <w:b/>
                <w:bCs/>
                <w:color w:val="000000" w:themeColor="text1"/>
                <w:sz w:val="20"/>
                <w:szCs w:val="20"/>
                <w:lang w:val="sr-Latn-CS"/>
              </w:rPr>
            </w:pPr>
            <w:r>
              <w:rPr>
                <w:rFonts w:cs="Times New Roman"/>
                <w:b/>
                <w:color w:val="000000" w:themeColor="text1"/>
                <w:sz w:val="20"/>
                <w:szCs w:val="20"/>
                <w:lang w:val="sr-Latn-CS"/>
              </w:rPr>
              <w:t>Relevantne institucije usvojile zakonske odredbe za unapređenje normativnog okvira za eliminaciju dečijeg rada</w:t>
            </w:r>
          </w:p>
        </w:tc>
        <w:tc>
          <w:tcPr>
            <w:tcW w:w="2042" w:type="dxa"/>
            <w:shd w:val="clear" w:color="auto" w:fill="FFFFFF" w:themeFill="background1"/>
          </w:tcPr>
          <w:p w:rsidR="00CD7D1D" w:rsidRDefault="00712FB1" w:rsidP="007110CE">
            <w:pPr>
              <w:shd w:val="clear" w:color="auto" w:fill="FFFFFF" w:themeFill="background1"/>
              <w:rPr>
                <w:b/>
                <w:color w:val="000000" w:themeColor="text1"/>
                <w:sz w:val="20"/>
                <w:szCs w:val="20"/>
                <w:lang w:val="sr-Latn-CS"/>
              </w:rPr>
            </w:pPr>
            <w:r>
              <w:rPr>
                <w:b/>
                <w:bCs/>
                <w:color w:val="000000" w:themeColor="text1"/>
                <w:sz w:val="20"/>
                <w:szCs w:val="20"/>
                <w:lang w:val="sr-Latn-CS"/>
              </w:rPr>
              <w:t xml:space="preserve">Broj odgovarajućih </w:t>
            </w:r>
            <w:r w:rsidR="00CD7D1D">
              <w:rPr>
                <w:b/>
                <w:color w:val="000000" w:themeColor="text1"/>
                <w:sz w:val="20"/>
                <w:szCs w:val="20"/>
                <w:lang w:val="sr-Latn-CS"/>
              </w:rPr>
              <w:t xml:space="preserve">podzakonskih akata, instrukcija i usvojenih protokola </w:t>
            </w:r>
          </w:p>
          <w:p w:rsidR="00CD7D1D" w:rsidRDefault="00CD7D1D" w:rsidP="007110CE">
            <w:pPr>
              <w:shd w:val="clear" w:color="auto" w:fill="FFFFFF" w:themeFill="background1"/>
              <w:rPr>
                <w:b/>
                <w:color w:val="000000" w:themeColor="text1"/>
                <w:sz w:val="20"/>
                <w:szCs w:val="20"/>
                <w:lang w:val="sr-Latn-CS"/>
              </w:rPr>
            </w:pPr>
          </w:p>
          <w:p w:rsidR="007110CE" w:rsidRPr="00925717" w:rsidRDefault="00CD7D1D" w:rsidP="007110CE">
            <w:pPr>
              <w:shd w:val="clear" w:color="auto" w:fill="FFFFFF" w:themeFill="background1"/>
              <w:rPr>
                <w:b/>
                <w:color w:val="000000" w:themeColor="text1"/>
                <w:sz w:val="20"/>
                <w:szCs w:val="20"/>
                <w:lang w:val="sr-Latn-CS"/>
              </w:rPr>
            </w:pPr>
            <w:r>
              <w:rPr>
                <w:b/>
                <w:color w:val="000000" w:themeColor="text1"/>
                <w:sz w:val="20"/>
                <w:szCs w:val="20"/>
                <w:lang w:val="sr-Latn-CS"/>
              </w:rPr>
              <w:t>Broj  otkrivenih i prijavljenih krivičnih dela i prekršaja u ovoj oblasti</w:t>
            </w:r>
            <w:r w:rsidR="007110CE" w:rsidRPr="00925717">
              <w:rPr>
                <w:b/>
                <w:color w:val="000000" w:themeColor="text1"/>
                <w:sz w:val="20"/>
                <w:szCs w:val="20"/>
                <w:lang w:val="sr-Latn-CS"/>
              </w:rPr>
              <w:t xml:space="preserve">  </w:t>
            </w:r>
          </w:p>
        </w:tc>
        <w:tc>
          <w:tcPr>
            <w:tcW w:w="2334" w:type="dxa"/>
            <w:shd w:val="clear" w:color="auto" w:fill="FFFFFF" w:themeFill="background1"/>
          </w:tcPr>
          <w:p w:rsidR="007110CE" w:rsidRPr="00925717" w:rsidRDefault="007110CE" w:rsidP="007110CE">
            <w:pPr>
              <w:shd w:val="clear" w:color="auto" w:fill="FFFFFF" w:themeFill="background1"/>
              <w:rPr>
                <w:b/>
                <w:bCs/>
                <w:color w:val="000000" w:themeColor="text1"/>
                <w:sz w:val="20"/>
                <w:szCs w:val="20"/>
                <w:lang w:val="sr-Latn-CS"/>
              </w:rPr>
            </w:pPr>
          </w:p>
          <w:p w:rsidR="00CD7D1D" w:rsidRDefault="00CD7D1D" w:rsidP="00CD7D1D">
            <w:pPr>
              <w:shd w:val="clear" w:color="auto" w:fill="FFFFFF" w:themeFill="background1"/>
              <w:spacing w:after="120"/>
              <w:rPr>
                <w:b/>
                <w:bCs/>
                <w:color w:val="000000" w:themeColor="text1"/>
                <w:sz w:val="20"/>
                <w:szCs w:val="20"/>
                <w:lang w:val="sr-Latn-CS"/>
              </w:rPr>
            </w:pPr>
            <w:r>
              <w:rPr>
                <w:b/>
                <w:bCs/>
                <w:color w:val="000000" w:themeColor="text1"/>
                <w:sz w:val="20"/>
                <w:szCs w:val="20"/>
                <w:lang w:val="sr-Latn-CS"/>
              </w:rPr>
              <w:t>Identifikovane žrtve dečijeg rada jednako i bez izuzetka se štite, a počinioci krivičnih dela se sankcionišu</w:t>
            </w:r>
          </w:p>
          <w:p w:rsidR="007110CE" w:rsidRPr="00925717" w:rsidRDefault="007110CE" w:rsidP="007110CE">
            <w:pPr>
              <w:shd w:val="clear" w:color="auto" w:fill="FFFFFF" w:themeFill="background1"/>
              <w:spacing w:after="120"/>
              <w:jc w:val="both"/>
              <w:rPr>
                <w:b/>
                <w:bCs/>
                <w:color w:val="000000" w:themeColor="text1"/>
                <w:sz w:val="20"/>
                <w:szCs w:val="20"/>
                <w:lang w:val="sr-Latn-CS"/>
              </w:rPr>
            </w:pPr>
          </w:p>
        </w:tc>
        <w:tc>
          <w:tcPr>
            <w:tcW w:w="2781" w:type="dxa"/>
            <w:shd w:val="clear" w:color="auto" w:fill="FFFFFF" w:themeFill="background1"/>
          </w:tcPr>
          <w:p w:rsidR="007110CE" w:rsidRPr="00925717" w:rsidRDefault="007110CE" w:rsidP="007110CE">
            <w:pPr>
              <w:shd w:val="clear" w:color="auto" w:fill="FFFFFF" w:themeFill="background1"/>
              <w:rPr>
                <w:b/>
                <w:bCs/>
                <w:color w:val="000000" w:themeColor="text1"/>
                <w:sz w:val="20"/>
                <w:szCs w:val="20"/>
                <w:lang w:val="sr-Latn-CS"/>
              </w:rPr>
            </w:pPr>
            <w:r w:rsidRPr="00925717">
              <w:rPr>
                <w:b/>
                <w:bCs/>
                <w:color w:val="000000" w:themeColor="text1"/>
                <w:sz w:val="20"/>
                <w:szCs w:val="20"/>
                <w:lang w:val="sr-Latn-CS"/>
              </w:rPr>
              <w:t xml:space="preserve"> </w:t>
            </w:r>
          </w:p>
          <w:p w:rsidR="00CD7D1D" w:rsidRDefault="00CD7D1D" w:rsidP="007110CE">
            <w:pPr>
              <w:shd w:val="clear" w:color="auto" w:fill="FFFFFF" w:themeFill="background1"/>
              <w:rPr>
                <w:b/>
                <w:color w:val="000000" w:themeColor="text1"/>
                <w:sz w:val="20"/>
                <w:szCs w:val="20"/>
                <w:lang w:val="sr-Latn-CS"/>
              </w:rPr>
            </w:pPr>
            <w:r>
              <w:rPr>
                <w:b/>
                <w:color w:val="000000" w:themeColor="text1"/>
                <w:sz w:val="20"/>
                <w:szCs w:val="20"/>
                <w:lang w:val="sr-Latn-CS"/>
              </w:rPr>
              <w:t>Broj procesuiranih počinilaca zloupotrebe dečijeg rada uključujući najgore oblike dečijeg rada</w:t>
            </w:r>
          </w:p>
          <w:p w:rsidR="00CD7D1D" w:rsidRDefault="00CD7D1D" w:rsidP="007110CE">
            <w:pPr>
              <w:shd w:val="clear" w:color="auto" w:fill="FFFFFF" w:themeFill="background1"/>
              <w:rPr>
                <w:b/>
                <w:color w:val="000000" w:themeColor="text1"/>
                <w:sz w:val="20"/>
                <w:szCs w:val="20"/>
                <w:lang w:val="sr-Latn-CS"/>
              </w:rPr>
            </w:pPr>
          </w:p>
          <w:p w:rsidR="007110CE" w:rsidRPr="00925717" w:rsidRDefault="00CD7D1D" w:rsidP="007110CE">
            <w:pPr>
              <w:shd w:val="clear" w:color="auto" w:fill="FFFFFF" w:themeFill="background1"/>
              <w:rPr>
                <w:b/>
                <w:color w:val="000000" w:themeColor="text1"/>
                <w:sz w:val="20"/>
                <w:szCs w:val="20"/>
                <w:lang w:val="sr-Latn-CS"/>
              </w:rPr>
            </w:pPr>
            <w:r>
              <w:rPr>
                <w:b/>
                <w:color w:val="000000" w:themeColor="text1"/>
                <w:sz w:val="20"/>
                <w:szCs w:val="20"/>
                <w:lang w:val="sr-Latn-CS"/>
              </w:rPr>
              <w:t xml:space="preserve">Broj dece žrtava zloupotrebe  dečijeg rada obuhvaćene adekvatnim  merama zaštite </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F1509" w:rsidRDefault="00712FB1" w:rsidP="007110CE">
            <w:pPr>
              <w:shd w:val="clear" w:color="auto" w:fill="FFFFFF" w:themeFill="background1"/>
              <w:rPr>
                <w:color w:val="000000" w:themeColor="text1"/>
                <w:sz w:val="20"/>
                <w:szCs w:val="20"/>
                <w:lang w:val="sr-Cyrl-CS"/>
              </w:rPr>
            </w:pPr>
            <w:r>
              <w:rPr>
                <w:b/>
                <w:color w:val="000000" w:themeColor="text1"/>
                <w:sz w:val="20"/>
                <w:szCs w:val="20"/>
                <w:lang w:val="sr-Cyrl-CS"/>
              </w:rPr>
              <w:t>Aktivnosti/mere</w:t>
            </w:r>
          </w:p>
        </w:tc>
        <w:tc>
          <w:tcPr>
            <w:tcW w:w="2755" w:type="dxa"/>
            <w:shd w:val="clear" w:color="auto" w:fill="FFFFFF" w:themeFill="background1"/>
            <w:tcMar>
              <w:top w:w="72" w:type="dxa"/>
              <w:left w:w="144" w:type="dxa"/>
              <w:bottom w:w="72" w:type="dxa"/>
              <w:right w:w="144" w:type="dxa"/>
            </w:tcMar>
          </w:tcPr>
          <w:p w:rsidR="007110CE" w:rsidRPr="001F1509" w:rsidRDefault="00712FB1" w:rsidP="007110CE">
            <w:pPr>
              <w:shd w:val="clear" w:color="auto" w:fill="FFFFFF" w:themeFill="background1"/>
              <w:rPr>
                <w:color w:val="000000" w:themeColor="text1"/>
                <w:sz w:val="20"/>
                <w:szCs w:val="20"/>
                <w:lang w:val="sr-Cyrl-CS"/>
              </w:rPr>
            </w:pPr>
            <w:r>
              <w:rPr>
                <w:b/>
                <w:bCs/>
                <w:color w:val="000000" w:themeColor="text1"/>
                <w:sz w:val="20"/>
                <w:szCs w:val="20"/>
                <w:lang w:val="sr-Cyrl-CS"/>
              </w:rPr>
              <w:t>Odgovorna institucija</w:t>
            </w:r>
          </w:p>
        </w:tc>
        <w:tc>
          <w:tcPr>
            <w:tcW w:w="2042" w:type="dxa"/>
            <w:shd w:val="clear" w:color="auto" w:fill="FFFFFF" w:themeFill="background1"/>
          </w:tcPr>
          <w:p w:rsidR="007110CE" w:rsidRPr="001F1509" w:rsidRDefault="00712FB1" w:rsidP="007110CE">
            <w:pPr>
              <w:shd w:val="clear" w:color="auto" w:fill="FFFFFF" w:themeFill="background1"/>
              <w:rPr>
                <w:color w:val="000000" w:themeColor="text1"/>
                <w:sz w:val="20"/>
                <w:szCs w:val="20"/>
                <w:lang w:val="sr-Cyrl-CS"/>
              </w:rPr>
            </w:pPr>
            <w:r>
              <w:rPr>
                <w:b/>
                <w:bCs/>
                <w:color w:val="000000" w:themeColor="text1"/>
                <w:sz w:val="20"/>
                <w:szCs w:val="20"/>
                <w:lang w:val="sr-Cyrl-CS"/>
              </w:rPr>
              <w:t>Rok</w:t>
            </w:r>
          </w:p>
        </w:tc>
        <w:tc>
          <w:tcPr>
            <w:tcW w:w="2334" w:type="dxa"/>
            <w:shd w:val="clear" w:color="auto" w:fill="FFFFFF" w:themeFill="background1"/>
          </w:tcPr>
          <w:p w:rsidR="007110CE" w:rsidRPr="00086607" w:rsidRDefault="00712FB1" w:rsidP="007110CE">
            <w:pPr>
              <w:shd w:val="clear" w:color="auto" w:fill="FFFFFF" w:themeFill="background1"/>
              <w:rPr>
                <w:color w:val="000000" w:themeColor="text1"/>
                <w:sz w:val="20"/>
                <w:szCs w:val="20"/>
                <w:lang w:val="sr-Cyrl-CS"/>
              </w:rPr>
            </w:pPr>
            <w:r>
              <w:rPr>
                <w:b/>
                <w:bCs/>
                <w:color w:val="000000" w:themeColor="text1"/>
                <w:sz w:val="20"/>
                <w:szCs w:val="20"/>
                <w:lang w:val="sr-Cyrl-CS"/>
              </w:rPr>
              <w:t>Finansijska sredstva</w:t>
            </w:r>
          </w:p>
        </w:tc>
        <w:tc>
          <w:tcPr>
            <w:tcW w:w="2781" w:type="dxa"/>
            <w:shd w:val="clear" w:color="auto" w:fill="FFFFFF" w:themeFill="background1"/>
          </w:tcPr>
          <w:p w:rsidR="007110CE" w:rsidRPr="00086607" w:rsidRDefault="00712FB1" w:rsidP="007110CE">
            <w:pPr>
              <w:shd w:val="clear" w:color="auto" w:fill="FFFFFF" w:themeFill="background1"/>
              <w:rPr>
                <w:color w:val="000000" w:themeColor="text1"/>
                <w:sz w:val="20"/>
                <w:szCs w:val="20"/>
                <w:lang w:val="sr-Cyrl-CS"/>
              </w:rPr>
            </w:pPr>
            <w:r>
              <w:rPr>
                <w:b/>
                <w:bCs/>
                <w:color w:val="000000" w:themeColor="text1"/>
                <w:sz w:val="20"/>
                <w:szCs w:val="20"/>
                <w:lang w:val="sr-Cyrl-CS"/>
              </w:rPr>
              <w:t>Rezultat</w:t>
            </w:r>
          </w:p>
        </w:tc>
      </w:tr>
      <w:tr w:rsidR="007110CE" w:rsidRPr="004C0BA5" w:rsidTr="00EF1BBC">
        <w:trPr>
          <w:trHeight w:val="1178"/>
        </w:trPr>
        <w:tc>
          <w:tcPr>
            <w:tcW w:w="4981" w:type="dxa"/>
            <w:tcBorders>
              <w:bottom w:val="single" w:sz="4" w:space="0" w:color="auto"/>
            </w:tcBorders>
            <w:shd w:val="clear" w:color="auto" w:fill="FFFFFF" w:themeFill="background1"/>
            <w:tcMar>
              <w:top w:w="72" w:type="dxa"/>
              <w:left w:w="144" w:type="dxa"/>
              <w:bottom w:w="72" w:type="dxa"/>
              <w:right w:w="144" w:type="dxa"/>
            </w:tcMar>
          </w:tcPr>
          <w:p w:rsidR="00B528D7" w:rsidRPr="00BB3321" w:rsidRDefault="007110CE" w:rsidP="00B528D7">
            <w:pPr>
              <w:spacing w:after="120"/>
              <w:rPr>
                <w:color w:val="000000" w:themeColor="text1"/>
                <w:sz w:val="20"/>
                <w:szCs w:val="20"/>
                <w:lang w:val="sr-Cyrl-CS"/>
              </w:rPr>
            </w:pPr>
            <w:r w:rsidRPr="00BB3321">
              <w:rPr>
                <w:rFonts w:cs="Times New Roman"/>
                <w:color w:val="000000" w:themeColor="text1"/>
                <w:sz w:val="20"/>
                <w:szCs w:val="20"/>
                <w:lang w:val="sr-Latn-CS"/>
              </w:rPr>
              <w:lastRenderedPageBreak/>
              <w:t xml:space="preserve">2.1. </w:t>
            </w:r>
            <w:r w:rsidRPr="00BB3321">
              <w:rPr>
                <w:color w:val="000000" w:themeColor="text1"/>
                <w:sz w:val="20"/>
                <w:szCs w:val="20"/>
                <w:lang w:val="sr-Latn-CS"/>
              </w:rPr>
              <w:t xml:space="preserve"> </w:t>
            </w:r>
            <w:r w:rsidR="00712FB1">
              <w:rPr>
                <w:color w:val="000000" w:themeColor="text1"/>
                <w:sz w:val="20"/>
                <w:szCs w:val="20"/>
                <w:lang w:val="sr-Cyrl-CS"/>
              </w:rPr>
              <w:t>Dostavljanje predloga izmena i dopuna Zakona o javnom redu i miru koje se odnose na prosjačenje Vladi Republike Srbije, za pokretanje inicijative za usvajanje predloženih izmena i dopuna</w:t>
            </w:r>
          </w:p>
        </w:tc>
        <w:tc>
          <w:tcPr>
            <w:tcW w:w="2755" w:type="dxa"/>
            <w:shd w:val="clear" w:color="auto" w:fill="FFFFFF" w:themeFill="background1"/>
            <w:tcMar>
              <w:top w:w="72" w:type="dxa"/>
              <w:left w:w="144" w:type="dxa"/>
              <w:bottom w:w="72" w:type="dxa"/>
              <w:right w:w="144" w:type="dxa"/>
            </w:tcMar>
          </w:tcPr>
          <w:p w:rsidR="007110CE" w:rsidRPr="00BB3321" w:rsidRDefault="007110CE" w:rsidP="007110CE">
            <w:pPr>
              <w:shd w:val="clear" w:color="auto" w:fill="FFFFFF" w:themeFill="background1"/>
              <w:rPr>
                <w:color w:val="000000" w:themeColor="text1"/>
                <w:sz w:val="20"/>
                <w:szCs w:val="20"/>
                <w:lang w:val="sr-Latn-CS"/>
              </w:rPr>
            </w:pPr>
            <w:r w:rsidRPr="00BB3321">
              <w:rPr>
                <w:bCs/>
                <w:color w:val="000000" w:themeColor="text1"/>
                <w:sz w:val="20"/>
                <w:szCs w:val="20"/>
                <w:lang w:val="sr-Latn-CS"/>
              </w:rPr>
              <w:t>МУП</w:t>
            </w:r>
          </w:p>
        </w:tc>
        <w:tc>
          <w:tcPr>
            <w:tcW w:w="2042" w:type="dxa"/>
            <w:shd w:val="clear" w:color="auto" w:fill="FFFFFF" w:themeFill="background1"/>
          </w:tcPr>
          <w:p w:rsidR="007110CE" w:rsidRPr="00BB3321" w:rsidRDefault="007110CE" w:rsidP="007110CE">
            <w:pPr>
              <w:shd w:val="clear" w:color="auto" w:fill="FFFFFF" w:themeFill="background1"/>
              <w:rPr>
                <w:bCs/>
                <w:color w:val="000000" w:themeColor="text1"/>
                <w:sz w:val="20"/>
                <w:szCs w:val="20"/>
                <w:lang w:val="sr-Latn-CS"/>
              </w:rPr>
            </w:pPr>
            <w:r w:rsidRPr="00BB3321">
              <w:rPr>
                <w:bCs/>
                <w:color w:val="000000" w:themeColor="text1"/>
                <w:sz w:val="20"/>
                <w:szCs w:val="20"/>
                <w:lang w:val="sr-Latn-CS"/>
              </w:rPr>
              <w:t>2018 - 2019</w:t>
            </w:r>
          </w:p>
        </w:tc>
        <w:tc>
          <w:tcPr>
            <w:tcW w:w="2334" w:type="dxa"/>
            <w:shd w:val="clear" w:color="auto" w:fill="FFFFFF" w:themeFill="background1"/>
          </w:tcPr>
          <w:p w:rsidR="007110CE" w:rsidRPr="00BB3321" w:rsidRDefault="00712FB1" w:rsidP="00033C36">
            <w:pPr>
              <w:spacing w:after="120"/>
              <w:rPr>
                <w:bCs/>
                <w:color w:val="000000" w:themeColor="text1"/>
                <w:sz w:val="20"/>
                <w:szCs w:val="20"/>
                <w:lang w:val="sr-Cyrl-CS"/>
              </w:rPr>
            </w:pPr>
            <w:r>
              <w:rPr>
                <w:bCs/>
                <w:color w:val="000000" w:themeColor="text1"/>
                <w:sz w:val="20"/>
                <w:szCs w:val="20"/>
                <w:lang w:val="sr-Cyrl-CS"/>
              </w:rPr>
              <w:t xml:space="preserve">U sklopu redovnih aktivnosti </w:t>
            </w:r>
          </w:p>
        </w:tc>
        <w:tc>
          <w:tcPr>
            <w:tcW w:w="2781" w:type="dxa"/>
            <w:shd w:val="clear" w:color="auto" w:fill="FFFFFF" w:themeFill="background1"/>
          </w:tcPr>
          <w:p w:rsidR="00033C36" w:rsidRPr="00033C36" w:rsidRDefault="00712FB1" w:rsidP="00033C36">
            <w:pPr>
              <w:shd w:val="clear" w:color="auto" w:fill="FFFFFF" w:themeFill="background1"/>
              <w:spacing w:after="120"/>
              <w:rPr>
                <w:color w:val="000000" w:themeColor="text1"/>
                <w:sz w:val="20"/>
                <w:szCs w:val="20"/>
                <w:lang w:val="sr-Cyrl-CS"/>
              </w:rPr>
            </w:pPr>
            <w:r>
              <w:rPr>
                <w:color w:val="000000" w:themeColor="text1"/>
                <w:sz w:val="20"/>
                <w:szCs w:val="20"/>
                <w:lang w:val="sr-Latn-CS"/>
              </w:rPr>
              <w:t xml:space="preserve">R </w:t>
            </w:r>
            <w:r w:rsidR="007110CE" w:rsidRPr="00BB3321">
              <w:rPr>
                <w:color w:val="000000" w:themeColor="text1"/>
                <w:sz w:val="20"/>
                <w:szCs w:val="20"/>
                <w:lang w:val="sr-Latn-CS"/>
              </w:rPr>
              <w:t xml:space="preserve">2.1. </w:t>
            </w:r>
            <w:r>
              <w:rPr>
                <w:color w:val="000000" w:themeColor="text1"/>
                <w:sz w:val="20"/>
                <w:szCs w:val="20"/>
                <w:lang w:val="sr-Cyrl-CS"/>
              </w:rPr>
              <w:t>Pokrenuta inicijativa za izmene i dopune Zakona o javnom redu i miru koje se odnose na prosjačenje</w:t>
            </w:r>
          </w:p>
        </w:tc>
      </w:tr>
      <w:tr w:rsidR="007110CE" w:rsidRPr="004C0BA5" w:rsidTr="00EF1BBC">
        <w:trPr>
          <w:trHeight w:val="115"/>
        </w:trPr>
        <w:tc>
          <w:tcPr>
            <w:tcW w:w="4981" w:type="dxa"/>
            <w:tcBorders>
              <w:left w:val="single" w:sz="4" w:space="0" w:color="auto"/>
              <w:bottom w:val="single" w:sz="4" w:space="0" w:color="auto"/>
            </w:tcBorders>
            <w:shd w:val="clear" w:color="auto" w:fill="FFFFFF" w:themeFill="background1"/>
            <w:tcMar>
              <w:top w:w="72" w:type="dxa"/>
              <w:left w:w="144" w:type="dxa"/>
              <w:bottom w:w="72" w:type="dxa"/>
              <w:right w:w="144" w:type="dxa"/>
            </w:tcMar>
          </w:tcPr>
          <w:p w:rsidR="00D57A63" w:rsidRPr="00CD7D1D" w:rsidRDefault="00B731D5" w:rsidP="00D57A63">
            <w:pPr>
              <w:shd w:val="clear" w:color="auto" w:fill="FFFFFF" w:themeFill="background1"/>
              <w:spacing w:after="120"/>
              <w:jc w:val="both"/>
              <w:rPr>
                <w:rFonts w:cs="Times New Roman"/>
                <w:sz w:val="20"/>
                <w:szCs w:val="20"/>
                <w:lang w:val="sr-Cyrl-CS"/>
              </w:rPr>
            </w:pPr>
            <w:r w:rsidRPr="00CD7D1D">
              <w:rPr>
                <w:rFonts w:cs="Times New Roman"/>
                <w:sz w:val="20"/>
                <w:szCs w:val="20"/>
              </w:rPr>
              <w:t xml:space="preserve">2.2. </w:t>
            </w:r>
            <w:r w:rsidR="00712FB1">
              <w:rPr>
                <w:rFonts w:cs="Times New Roman"/>
                <w:sz w:val="20"/>
                <w:szCs w:val="20"/>
                <w:lang w:val="sr-Cyrl-CS"/>
              </w:rPr>
              <w:t xml:space="preserve">Izrada uporedne analize međunarodnih standarda i dobre prakse u obezbeđivanju alternativnog mehanizma zaštite maloletnika sa ciljem da radno angažovanje ne remeti njihovo obrazovanje, zdravlje i moral </w:t>
            </w:r>
          </w:p>
          <w:p w:rsidR="00DB1909" w:rsidRPr="00CD7D1D" w:rsidRDefault="00DB1909" w:rsidP="00365FDC">
            <w:pPr>
              <w:shd w:val="clear" w:color="auto" w:fill="FFFFFF" w:themeFill="background1"/>
              <w:spacing w:after="120"/>
              <w:ind w:left="270" w:hanging="180"/>
              <w:jc w:val="both"/>
              <w:rPr>
                <w:rFonts w:cs="Times New Roman"/>
                <w:sz w:val="20"/>
                <w:szCs w:val="20"/>
                <w:lang w:val="sr-Cyrl-CS"/>
              </w:rPr>
            </w:pPr>
            <w:r w:rsidRPr="00CD7D1D">
              <w:rPr>
                <w:rFonts w:cs="Times New Roman"/>
                <w:sz w:val="20"/>
                <w:szCs w:val="20"/>
                <w:lang w:val="sr-Cyrl-CS"/>
              </w:rPr>
              <w:t xml:space="preserve">     2.2.1. </w:t>
            </w:r>
            <w:r w:rsidR="00712FB1">
              <w:rPr>
                <w:rFonts w:cs="Times New Roman"/>
                <w:sz w:val="20"/>
                <w:szCs w:val="20"/>
                <w:lang w:val="sr-Cyrl-CS"/>
              </w:rPr>
              <w:t xml:space="preserve">Izrada analize svih vidova rada/radnog angažovanja maloletnika u cilju sagledavanja rizika od zloupotrebe dečijeg rada i preporuke za izmene u u nacionalnom  zakonodavstvu </w:t>
            </w:r>
          </w:p>
        </w:tc>
        <w:tc>
          <w:tcPr>
            <w:tcW w:w="2755" w:type="dxa"/>
            <w:shd w:val="clear" w:color="auto" w:fill="FFFFFF" w:themeFill="background1"/>
            <w:tcMar>
              <w:top w:w="72" w:type="dxa"/>
              <w:left w:w="144" w:type="dxa"/>
              <w:bottom w:w="72" w:type="dxa"/>
              <w:right w:w="144" w:type="dxa"/>
            </w:tcMar>
          </w:tcPr>
          <w:p w:rsidR="00712FB1" w:rsidRDefault="00712FB1" w:rsidP="00523A77">
            <w:pPr>
              <w:shd w:val="clear" w:color="auto" w:fill="FFFFFF" w:themeFill="background1"/>
              <w:rPr>
                <w:color w:val="000000" w:themeColor="text1"/>
                <w:sz w:val="20"/>
                <w:szCs w:val="20"/>
                <w:lang w:val="sr-Latn-CS"/>
              </w:rPr>
            </w:pPr>
            <w:r>
              <w:rPr>
                <w:color w:val="000000" w:themeColor="text1"/>
                <w:sz w:val="20"/>
                <w:szCs w:val="20"/>
                <w:lang w:val="sr-Latn-CS"/>
              </w:rPr>
              <w:t>Ministarstvo za rad, zapošljavanje, boračka i socijalna pitanja</w:t>
            </w:r>
          </w:p>
          <w:p w:rsidR="007110CE" w:rsidRPr="00C00857" w:rsidRDefault="00712FB1" w:rsidP="00523A77">
            <w:pPr>
              <w:shd w:val="clear" w:color="auto" w:fill="FFFFFF" w:themeFill="background1"/>
              <w:rPr>
                <w:bCs/>
                <w:color w:val="000000" w:themeColor="text1"/>
                <w:sz w:val="20"/>
                <w:szCs w:val="20"/>
                <w:lang w:val="sr-Cyrl-CS"/>
              </w:rPr>
            </w:pPr>
            <w:r>
              <w:rPr>
                <w:color w:val="000000" w:themeColor="text1"/>
                <w:sz w:val="20"/>
                <w:szCs w:val="20"/>
                <w:lang w:val="sr-Latn-CS"/>
              </w:rPr>
              <w:t xml:space="preserve"> i ostali relevantni resori (obrazovanje, kultura, sport, itd.)</w:t>
            </w:r>
          </w:p>
        </w:tc>
        <w:tc>
          <w:tcPr>
            <w:tcW w:w="2042" w:type="dxa"/>
            <w:shd w:val="clear" w:color="auto" w:fill="FFFFFF" w:themeFill="background1"/>
          </w:tcPr>
          <w:p w:rsidR="002F63F5" w:rsidRPr="00CD7D1D" w:rsidRDefault="002F63F5" w:rsidP="007110CE">
            <w:pPr>
              <w:shd w:val="clear" w:color="auto" w:fill="FFFFFF" w:themeFill="background1"/>
              <w:rPr>
                <w:bCs/>
                <w:sz w:val="20"/>
                <w:szCs w:val="20"/>
                <w:lang w:val="sr-Cyrl-CS"/>
              </w:rPr>
            </w:pPr>
          </w:p>
          <w:p w:rsidR="002F63F5" w:rsidRPr="00CD7D1D" w:rsidRDefault="00321A3B" w:rsidP="007110CE">
            <w:pPr>
              <w:shd w:val="clear" w:color="auto" w:fill="FFFFFF" w:themeFill="background1"/>
              <w:rPr>
                <w:bCs/>
                <w:sz w:val="20"/>
                <w:szCs w:val="20"/>
                <w:lang w:val="sr-Cyrl-CS"/>
              </w:rPr>
            </w:pPr>
            <w:r w:rsidRPr="00CD7D1D">
              <w:rPr>
                <w:bCs/>
                <w:sz w:val="20"/>
                <w:szCs w:val="20"/>
                <w:lang w:val="sr-Cyrl-CS"/>
              </w:rPr>
              <w:t xml:space="preserve"> </w:t>
            </w:r>
            <w:r w:rsidR="005F1F27" w:rsidRPr="00CD7D1D">
              <w:rPr>
                <w:bCs/>
                <w:sz w:val="20"/>
                <w:szCs w:val="20"/>
                <w:lang w:val="sr-Cyrl-CS"/>
              </w:rPr>
              <w:t>2019</w:t>
            </w:r>
            <w:r w:rsidR="00564AC8" w:rsidRPr="00CD7D1D">
              <w:rPr>
                <w:bCs/>
                <w:sz w:val="20"/>
                <w:szCs w:val="20"/>
                <w:lang w:val="sr-Cyrl-CS"/>
              </w:rPr>
              <w:t xml:space="preserve"> - </w:t>
            </w:r>
            <w:r w:rsidR="002F63F5" w:rsidRPr="00CD7D1D">
              <w:rPr>
                <w:bCs/>
                <w:sz w:val="20"/>
                <w:szCs w:val="20"/>
                <w:lang w:val="sr-Cyrl-CS"/>
              </w:rPr>
              <w:t>20</w:t>
            </w:r>
            <w:r w:rsidR="005F1F27" w:rsidRPr="00CD7D1D">
              <w:rPr>
                <w:bCs/>
                <w:sz w:val="20"/>
                <w:szCs w:val="20"/>
                <w:lang w:val="sr-Cyrl-CS"/>
              </w:rPr>
              <w:t>20</w:t>
            </w:r>
          </w:p>
        </w:tc>
        <w:tc>
          <w:tcPr>
            <w:tcW w:w="2334" w:type="dxa"/>
            <w:shd w:val="clear" w:color="auto" w:fill="FFFFFF" w:themeFill="background1"/>
          </w:tcPr>
          <w:p w:rsidR="00712FB1" w:rsidRDefault="00E27B33" w:rsidP="007110CE">
            <w:pPr>
              <w:spacing w:after="120"/>
              <w:jc w:val="both"/>
              <w:rPr>
                <w:bCs/>
                <w:sz w:val="20"/>
                <w:szCs w:val="20"/>
                <w:lang w:val="sr-Cyrl-CS"/>
              </w:rPr>
            </w:pPr>
            <w:r w:rsidRPr="00CD7D1D">
              <w:rPr>
                <w:bCs/>
                <w:sz w:val="20"/>
                <w:szCs w:val="20"/>
                <w:lang w:val="sr-Cyrl-CS"/>
              </w:rPr>
              <w:t>617</w:t>
            </w:r>
            <w:r w:rsidR="0050231B" w:rsidRPr="00CD7D1D">
              <w:rPr>
                <w:bCs/>
                <w:sz w:val="20"/>
                <w:szCs w:val="20"/>
                <w:lang w:val="sr-Cyrl-CS"/>
              </w:rPr>
              <w:t>.</w:t>
            </w:r>
            <w:r w:rsidRPr="00CD7D1D">
              <w:rPr>
                <w:bCs/>
                <w:sz w:val="20"/>
                <w:szCs w:val="20"/>
                <w:lang w:val="sr-Cyrl-CS"/>
              </w:rPr>
              <w:t>532</w:t>
            </w:r>
            <w:r w:rsidR="00223BD1" w:rsidRPr="00CD7D1D">
              <w:rPr>
                <w:bCs/>
                <w:sz w:val="20"/>
                <w:szCs w:val="20"/>
                <w:lang w:val="sr-Cyrl-CS"/>
              </w:rPr>
              <w:t xml:space="preserve"> </w:t>
            </w:r>
            <w:r w:rsidR="00712FB1">
              <w:rPr>
                <w:bCs/>
                <w:sz w:val="20"/>
                <w:szCs w:val="20"/>
                <w:lang w:val="sr-Cyrl-CS"/>
              </w:rPr>
              <w:t>RSD</w:t>
            </w:r>
          </w:p>
          <w:p w:rsidR="00712FB1" w:rsidRDefault="00712FB1" w:rsidP="007110CE">
            <w:pPr>
              <w:spacing w:after="120"/>
              <w:jc w:val="both"/>
              <w:rPr>
                <w:bCs/>
                <w:sz w:val="20"/>
                <w:szCs w:val="20"/>
                <w:lang w:val="sr-Cyrl-CS"/>
              </w:rPr>
            </w:pPr>
          </w:p>
          <w:p w:rsidR="00712FB1" w:rsidRDefault="00712FB1" w:rsidP="007110CE">
            <w:pPr>
              <w:spacing w:after="120"/>
              <w:jc w:val="both"/>
              <w:rPr>
                <w:bCs/>
                <w:sz w:val="20"/>
                <w:szCs w:val="20"/>
                <w:lang w:val="sr-Cyrl-CS"/>
              </w:rPr>
            </w:pPr>
            <w:r>
              <w:rPr>
                <w:bCs/>
                <w:sz w:val="20"/>
                <w:szCs w:val="20"/>
                <w:lang w:val="sr-Cyrl-CS"/>
              </w:rPr>
              <w:t>(349.040 RSD)</w:t>
            </w:r>
          </w:p>
          <w:p w:rsidR="00712FB1" w:rsidRDefault="00712FB1" w:rsidP="007110CE">
            <w:pPr>
              <w:spacing w:after="120"/>
              <w:jc w:val="both"/>
              <w:rPr>
                <w:bCs/>
                <w:sz w:val="20"/>
                <w:szCs w:val="20"/>
                <w:lang w:val="sr-Cyrl-CS"/>
              </w:rPr>
            </w:pPr>
          </w:p>
          <w:p w:rsidR="002F63F5" w:rsidRPr="00CD7D1D" w:rsidRDefault="00712FB1" w:rsidP="007110CE">
            <w:pPr>
              <w:spacing w:after="120"/>
              <w:jc w:val="both"/>
              <w:rPr>
                <w:bCs/>
                <w:sz w:val="20"/>
                <w:szCs w:val="20"/>
                <w:lang w:val="sr-Cyrl-CS"/>
              </w:rPr>
            </w:pPr>
            <w:r>
              <w:rPr>
                <w:bCs/>
                <w:sz w:val="20"/>
                <w:szCs w:val="20"/>
                <w:lang w:val="sr-Cyrl-CS"/>
              </w:rPr>
              <w:t>(268.492 RSD</w:t>
            </w:r>
            <w:r w:rsidR="00223BD1" w:rsidRPr="00CD7D1D">
              <w:rPr>
                <w:bCs/>
                <w:sz w:val="20"/>
                <w:szCs w:val="20"/>
                <w:lang w:val="sr-Cyrl-CS"/>
              </w:rPr>
              <w:t>)</w:t>
            </w:r>
          </w:p>
        </w:tc>
        <w:tc>
          <w:tcPr>
            <w:tcW w:w="2781" w:type="dxa"/>
            <w:shd w:val="clear" w:color="auto" w:fill="FFFFFF" w:themeFill="background1"/>
          </w:tcPr>
          <w:p w:rsidR="00712FB1" w:rsidRDefault="007110CE" w:rsidP="003F0F75">
            <w:pPr>
              <w:shd w:val="clear" w:color="auto" w:fill="FFFFFF" w:themeFill="background1"/>
              <w:spacing w:after="120"/>
              <w:rPr>
                <w:sz w:val="20"/>
                <w:szCs w:val="20"/>
                <w:lang w:val="sr-Cyrl-CS"/>
              </w:rPr>
            </w:pPr>
            <w:r w:rsidRPr="00CD7D1D">
              <w:rPr>
                <w:sz w:val="20"/>
                <w:szCs w:val="20"/>
                <w:lang w:val="sr-Latn-CS"/>
              </w:rPr>
              <w:t xml:space="preserve">  </w:t>
            </w:r>
            <w:r w:rsidR="00712FB1">
              <w:rPr>
                <w:sz w:val="20"/>
                <w:szCs w:val="20"/>
                <w:lang w:val="sr-Cyrl-CS"/>
              </w:rPr>
              <w:t xml:space="preserve">R.2.2. Izrađena uporedna analiza  u saradnji sa Međunarodnom organizacijom  rada sa preporukama za zaštitu maloletnika sa ciljem da radno angažovanje ne remeti njihovo obrazovanje, zdravlje i moral </w:t>
            </w:r>
          </w:p>
          <w:p w:rsidR="00223BD1" w:rsidRPr="00CD7D1D" w:rsidRDefault="00712FB1" w:rsidP="003F0F75">
            <w:pPr>
              <w:shd w:val="clear" w:color="auto" w:fill="FFFFFF" w:themeFill="background1"/>
              <w:spacing w:after="120"/>
              <w:rPr>
                <w:sz w:val="20"/>
                <w:szCs w:val="20"/>
                <w:lang w:val="sr-Cyrl-CS"/>
              </w:rPr>
            </w:pPr>
            <w:r>
              <w:rPr>
                <w:sz w:val="20"/>
                <w:szCs w:val="20"/>
                <w:lang w:val="sr-Cyrl-CS"/>
              </w:rPr>
              <w:t xml:space="preserve">R.2.2.1. Preporuke koje proističu iz analize </w:t>
            </w:r>
          </w:p>
        </w:tc>
      </w:tr>
      <w:tr w:rsidR="007110CE" w:rsidRPr="004C0BA5" w:rsidTr="000B4E74">
        <w:trPr>
          <w:trHeight w:val="115"/>
        </w:trPr>
        <w:tc>
          <w:tcPr>
            <w:tcW w:w="498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7110CE" w:rsidRPr="00CD7D1D" w:rsidRDefault="007110CE" w:rsidP="00EF1BBC">
            <w:pPr>
              <w:shd w:val="clear" w:color="auto" w:fill="FFFFFF" w:themeFill="background1"/>
              <w:spacing w:after="120"/>
              <w:jc w:val="both"/>
              <w:rPr>
                <w:rFonts w:cs="Times New Roman"/>
                <w:sz w:val="20"/>
                <w:szCs w:val="20"/>
              </w:rPr>
            </w:pPr>
            <w:r w:rsidRPr="00CD7D1D">
              <w:rPr>
                <w:rFonts w:cs="Times New Roman"/>
                <w:sz w:val="20"/>
                <w:szCs w:val="20"/>
                <w:lang w:val="sr-Latn-CS"/>
              </w:rPr>
              <w:t xml:space="preserve">2.3. </w:t>
            </w:r>
            <w:r w:rsidR="00712FB1">
              <w:rPr>
                <w:rFonts w:cs="Times New Roman"/>
                <w:sz w:val="20"/>
                <w:szCs w:val="20"/>
                <w:lang w:val="sr-Cyrl-CS"/>
              </w:rPr>
              <w:t xml:space="preserve">Izrada analize usaglašenosti Zakona o radu i drugih propisa sa Direktivom 94/33/ Evropske zajednice o zaštiti mladih ljudi na radu </w:t>
            </w:r>
          </w:p>
        </w:tc>
        <w:tc>
          <w:tcPr>
            <w:tcW w:w="2755" w:type="dxa"/>
            <w:tcBorders>
              <w:left w:val="single" w:sz="4" w:space="0" w:color="auto"/>
            </w:tcBorders>
            <w:shd w:val="clear" w:color="auto" w:fill="FFFFFF" w:themeFill="background1"/>
            <w:tcMar>
              <w:top w:w="72" w:type="dxa"/>
              <w:left w:w="144" w:type="dxa"/>
              <w:bottom w:w="72" w:type="dxa"/>
              <w:right w:w="144" w:type="dxa"/>
            </w:tcMar>
          </w:tcPr>
          <w:p w:rsidR="00712FB1" w:rsidRDefault="00712FB1" w:rsidP="003F0F75">
            <w:pPr>
              <w:shd w:val="clear" w:color="auto" w:fill="FFFFFF" w:themeFill="background1"/>
              <w:rPr>
                <w:color w:val="000000" w:themeColor="text1"/>
                <w:sz w:val="20"/>
                <w:szCs w:val="20"/>
                <w:lang w:val="sr-Latn-CS"/>
              </w:rPr>
            </w:pPr>
            <w:r>
              <w:rPr>
                <w:color w:val="000000" w:themeColor="text1"/>
                <w:sz w:val="20"/>
                <w:szCs w:val="20"/>
                <w:lang w:val="sr-Latn-CS"/>
              </w:rPr>
              <w:t xml:space="preserve">Ministarstvo  za rad, zapošljavanja boračka i socijalna pitanja </w:t>
            </w:r>
          </w:p>
          <w:p w:rsidR="00150ABE" w:rsidRPr="00150ABE" w:rsidRDefault="00712FB1" w:rsidP="003F0F75">
            <w:pPr>
              <w:shd w:val="clear" w:color="auto" w:fill="FFFFFF" w:themeFill="background1"/>
              <w:rPr>
                <w:color w:val="000000" w:themeColor="text1"/>
                <w:sz w:val="20"/>
                <w:szCs w:val="20"/>
                <w:lang w:val="sr-Cyrl-CS"/>
              </w:rPr>
            </w:pPr>
            <w:r>
              <w:rPr>
                <w:color w:val="000000" w:themeColor="text1"/>
                <w:sz w:val="20"/>
                <w:szCs w:val="20"/>
                <w:lang w:val="sr-Latn-CS"/>
              </w:rPr>
              <w:t>i ostali relevantni resori (obrazovanje, kultura, sport, itd.)</w:t>
            </w:r>
          </w:p>
        </w:tc>
        <w:tc>
          <w:tcPr>
            <w:tcW w:w="2042" w:type="dxa"/>
            <w:shd w:val="clear" w:color="auto" w:fill="FFFFFF" w:themeFill="background1"/>
          </w:tcPr>
          <w:p w:rsidR="007110CE" w:rsidRPr="00CD7D1D" w:rsidRDefault="00321A3B" w:rsidP="007110CE">
            <w:pPr>
              <w:shd w:val="clear" w:color="auto" w:fill="FFFFFF" w:themeFill="background1"/>
              <w:rPr>
                <w:bCs/>
                <w:sz w:val="20"/>
                <w:szCs w:val="20"/>
                <w:lang w:val="sr-Cyrl-CS"/>
              </w:rPr>
            </w:pPr>
            <w:r w:rsidRPr="00CD7D1D">
              <w:rPr>
                <w:bCs/>
                <w:sz w:val="20"/>
                <w:szCs w:val="20"/>
                <w:lang w:val="sr-Cyrl-CS"/>
              </w:rPr>
              <w:t xml:space="preserve"> </w:t>
            </w:r>
            <w:r w:rsidR="007110CE" w:rsidRPr="00CD7D1D">
              <w:rPr>
                <w:bCs/>
                <w:sz w:val="20"/>
                <w:szCs w:val="20"/>
                <w:lang w:val="sr-Latn-CS"/>
              </w:rPr>
              <w:t>2019</w:t>
            </w:r>
            <w:r w:rsidR="005F1F27" w:rsidRPr="00CD7D1D">
              <w:rPr>
                <w:bCs/>
                <w:sz w:val="20"/>
                <w:szCs w:val="20"/>
                <w:lang w:val="sr-Cyrl-CS"/>
              </w:rPr>
              <w:t xml:space="preserve"> - </w:t>
            </w:r>
            <w:r w:rsidR="00786CF0" w:rsidRPr="00CD7D1D">
              <w:rPr>
                <w:bCs/>
                <w:sz w:val="20"/>
                <w:szCs w:val="20"/>
                <w:lang w:val="sr-Cyrl-CS"/>
              </w:rPr>
              <w:t>2020</w:t>
            </w:r>
          </w:p>
        </w:tc>
        <w:tc>
          <w:tcPr>
            <w:tcW w:w="2334" w:type="dxa"/>
            <w:shd w:val="clear" w:color="auto" w:fill="FFFFFF" w:themeFill="background1"/>
          </w:tcPr>
          <w:p w:rsidR="007110CE" w:rsidRPr="00CD7D1D" w:rsidRDefault="00C71F67" w:rsidP="007110CE">
            <w:pPr>
              <w:spacing w:after="120"/>
              <w:jc w:val="both"/>
              <w:rPr>
                <w:bCs/>
                <w:sz w:val="20"/>
                <w:szCs w:val="20"/>
                <w:lang w:val="sr-Cyrl-CS"/>
              </w:rPr>
            </w:pPr>
            <w:r w:rsidRPr="00CD7D1D">
              <w:rPr>
                <w:bCs/>
                <w:sz w:val="20"/>
                <w:szCs w:val="20"/>
                <w:lang w:val="sr-Cyrl-CS"/>
              </w:rPr>
              <w:t>214.794</w:t>
            </w:r>
            <w:r w:rsidR="007B7A07" w:rsidRPr="00CD7D1D">
              <w:rPr>
                <w:bCs/>
                <w:sz w:val="20"/>
                <w:szCs w:val="20"/>
                <w:lang w:val="sr-Cyrl-CS"/>
              </w:rPr>
              <w:t xml:space="preserve"> </w:t>
            </w:r>
            <w:r w:rsidR="00712FB1">
              <w:rPr>
                <w:bCs/>
                <w:sz w:val="20"/>
                <w:szCs w:val="20"/>
                <w:lang w:val="sr-Cyrl-CS"/>
              </w:rPr>
              <w:t>RSD</w:t>
            </w:r>
          </w:p>
        </w:tc>
        <w:tc>
          <w:tcPr>
            <w:tcW w:w="2781" w:type="dxa"/>
            <w:shd w:val="clear" w:color="auto" w:fill="FFFFFF" w:themeFill="background1"/>
          </w:tcPr>
          <w:p w:rsidR="007110CE" w:rsidRPr="00CD7D1D" w:rsidRDefault="00712FB1" w:rsidP="00231AB0">
            <w:pPr>
              <w:shd w:val="clear" w:color="auto" w:fill="FFFFFF" w:themeFill="background1"/>
              <w:spacing w:after="120"/>
              <w:rPr>
                <w:sz w:val="20"/>
                <w:szCs w:val="20"/>
                <w:lang w:val="sr-Cyrl-CS"/>
              </w:rPr>
            </w:pPr>
            <w:r>
              <w:rPr>
                <w:sz w:val="20"/>
                <w:szCs w:val="20"/>
                <w:lang w:val="sr-Latn-CS"/>
              </w:rPr>
              <w:t xml:space="preserve">R. 2.3. Izvršena </w:t>
            </w:r>
            <w:r>
              <w:rPr>
                <w:sz w:val="20"/>
                <w:szCs w:val="20"/>
              </w:rPr>
              <w:t xml:space="preserve">analiza  za  usaglašavanje Zakona o radu i drugih propisa  sa Direktivom 94/33/EZ o zaštiti mladih ljudi na radu u saradnji sa MOR i u radno zakonodavstvo unete predložene dopune </w:t>
            </w:r>
          </w:p>
        </w:tc>
      </w:tr>
      <w:tr w:rsidR="007110CE" w:rsidRPr="004C0BA5" w:rsidTr="000B4E74">
        <w:trPr>
          <w:trHeight w:val="115"/>
        </w:trPr>
        <w:tc>
          <w:tcPr>
            <w:tcW w:w="4981" w:type="dxa"/>
            <w:tcBorders>
              <w:top w:val="single" w:sz="4" w:space="0" w:color="auto"/>
              <w:left w:val="single" w:sz="4" w:space="0" w:color="auto"/>
            </w:tcBorders>
            <w:shd w:val="clear" w:color="auto" w:fill="FFFFFF" w:themeFill="background1"/>
            <w:tcMar>
              <w:top w:w="72" w:type="dxa"/>
              <w:left w:w="144" w:type="dxa"/>
              <w:bottom w:w="72" w:type="dxa"/>
              <w:right w:w="144" w:type="dxa"/>
            </w:tcMar>
          </w:tcPr>
          <w:p w:rsidR="007110CE" w:rsidRPr="002454C7" w:rsidRDefault="007110CE" w:rsidP="007110CE">
            <w:pPr>
              <w:shd w:val="clear" w:color="auto" w:fill="FFFFFF" w:themeFill="background1"/>
              <w:spacing w:after="120"/>
              <w:jc w:val="both"/>
              <w:rPr>
                <w:rFonts w:cs="Times New Roman"/>
                <w:color w:val="000000" w:themeColor="text1"/>
                <w:sz w:val="20"/>
                <w:szCs w:val="20"/>
                <w:lang w:val="sr-Cyrl-CS"/>
              </w:rPr>
            </w:pPr>
            <w:r w:rsidRPr="004C0BA5">
              <w:rPr>
                <w:rFonts w:cs="Times New Roman"/>
                <w:color w:val="000000" w:themeColor="text1"/>
                <w:sz w:val="20"/>
                <w:szCs w:val="20"/>
                <w:lang w:val="sr-Latn-CS"/>
              </w:rPr>
              <w:t>2.4.</w:t>
            </w:r>
            <w:r w:rsidR="00C71F67">
              <w:rPr>
                <w:rFonts w:cs="Times New Roman"/>
                <w:color w:val="000000" w:themeColor="text1"/>
                <w:sz w:val="20"/>
                <w:szCs w:val="20"/>
                <w:lang w:val="sr-Cyrl-CS"/>
              </w:rPr>
              <w:t xml:space="preserve"> </w:t>
            </w:r>
            <w:r w:rsidR="00712FB1">
              <w:rPr>
                <w:bCs/>
                <w:color w:val="000000" w:themeColor="text1"/>
                <w:sz w:val="20"/>
                <w:szCs w:val="20"/>
                <w:lang w:val="sr-Latn-CS"/>
              </w:rPr>
              <w:t xml:space="preserve">Unošenje zabrane fizičkog kažnjavanja u Porodični zakon </w:t>
            </w:r>
          </w:p>
        </w:tc>
        <w:tc>
          <w:tcPr>
            <w:tcW w:w="2755" w:type="dxa"/>
            <w:shd w:val="clear" w:color="auto" w:fill="FFFFFF" w:themeFill="background1"/>
            <w:tcMar>
              <w:top w:w="72" w:type="dxa"/>
              <w:left w:w="144" w:type="dxa"/>
              <w:bottom w:w="72" w:type="dxa"/>
              <w:right w:w="144" w:type="dxa"/>
            </w:tcMar>
          </w:tcPr>
          <w:p w:rsidR="007110CE" w:rsidRPr="004C0BA5" w:rsidRDefault="00712FB1" w:rsidP="007110CE">
            <w:pPr>
              <w:shd w:val="clear" w:color="auto" w:fill="FFFFFF" w:themeFill="background1"/>
              <w:rPr>
                <w:bCs/>
                <w:color w:val="000000" w:themeColor="text1"/>
                <w:sz w:val="20"/>
                <w:szCs w:val="20"/>
                <w:lang w:val="sr-Latn-CS"/>
              </w:rPr>
            </w:pPr>
            <w:r>
              <w:rPr>
                <w:b/>
                <w:color w:val="000000" w:themeColor="text1"/>
                <w:sz w:val="20"/>
                <w:szCs w:val="20"/>
                <w:lang w:val="sr-Latn-CS"/>
              </w:rPr>
              <w:t>Ministarstvo za rad, zapošljavanja boračka i socijalna pitanja</w:t>
            </w:r>
            <w:r w:rsidR="007110CE" w:rsidRPr="00DB43F3">
              <w:rPr>
                <w:b/>
                <w:color w:val="000000" w:themeColor="text1"/>
                <w:sz w:val="20"/>
                <w:szCs w:val="20"/>
                <w:lang w:val="sr-Latn-CS"/>
              </w:rPr>
              <w:t>,</w:t>
            </w:r>
            <w:r w:rsidR="007110CE">
              <w:rPr>
                <w:color w:val="000000" w:themeColor="text1"/>
                <w:sz w:val="20"/>
                <w:szCs w:val="20"/>
                <w:lang w:val="sr-Latn-CS"/>
              </w:rPr>
              <w:t xml:space="preserve">  </w:t>
            </w:r>
            <w:r>
              <w:rPr>
                <w:color w:val="000000" w:themeColor="text1"/>
                <w:sz w:val="20"/>
                <w:szCs w:val="20"/>
                <w:lang w:val="sr-Latn-CS"/>
              </w:rPr>
              <w:t xml:space="preserve">MPNTR,Ministarstvo pravde, Ministarstvo zdravlja </w:t>
            </w:r>
          </w:p>
        </w:tc>
        <w:tc>
          <w:tcPr>
            <w:tcW w:w="2042" w:type="dxa"/>
            <w:shd w:val="clear" w:color="auto" w:fill="FFFFFF" w:themeFill="background1"/>
          </w:tcPr>
          <w:p w:rsidR="007110CE" w:rsidRPr="00B96EA4"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Latn-CS"/>
              </w:rPr>
              <w:t>2018</w:t>
            </w:r>
          </w:p>
        </w:tc>
        <w:tc>
          <w:tcPr>
            <w:tcW w:w="2334" w:type="dxa"/>
            <w:shd w:val="clear" w:color="auto" w:fill="FFFFFF" w:themeFill="background1"/>
          </w:tcPr>
          <w:p w:rsidR="007110CE" w:rsidRPr="00EA425D" w:rsidRDefault="007110CE" w:rsidP="007110CE">
            <w:pPr>
              <w:spacing w:after="120"/>
              <w:jc w:val="both"/>
              <w:rPr>
                <w:bCs/>
                <w:color w:val="000000" w:themeColor="text1"/>
                <w:sz w:val="20"/>
                <w:szCs w:val="20"/>
                <w:lang w:val="sr-Cyrl-CS"/>
              </w:rPr>
            </w:pPr>
            <w:r>
              <w:rPr>
                <w:bCs/>
                <w:color w:val="000000" w:themeColor="text1"/>
                <w:sz w:val="20"/>
                <w:szCs w:val="20"/>
                <w:lang w:val="sr-Cyrl-CS"/>
              </w:rPr>
              <w:t>89.673</w:t>
            </w:r>
            <w:r w:rsidRPr="00EA425D">
              <w:rPr>
                <w:bCs/>
                <w:color w:val="000000" w:themeColor="text1"/>
                <w:sz w:val="20"/>
                <w:szCs w:val="20"/>
                <w:lang w:val="sr-Cyrl-CS"/>
              </w:rPr>
              <w:t xml:space="preserve"> </w:t>
            </w:r>
            <w:r>
              <w:rPr>
                <w:bCs/>
                <w:color w:val="000000" w:themeColor="text1"/>
                <w:sz w:val="20"/>
                <w:szCs w:val="20"/>
                <w:lang w:val="sr-Cyrl-CS"/>
              </w:rPr>
              <w:t xml:space="preserve"> </w:t>
            </w:r>
            <w:r w:rsidR="00712FB1">
              <w:rPr>
                <w:bCs/>
                <w:color w:val="000000" w:themeColor="text1"/>
                <w:sz w:val="20"/>
                <w:szCs w:val="20"/>
                <w:lang w:val="sr-Cyrl-CS"/>
              </w:rPr>
              <w:t>RSD</w:t>
            </w:r>
          </w:p>
        </w:tc>
        <w:tc>
          <w:tcPr>
            <w:tcW w:w="2781" w:type="dxa"/>
            <w:shd w:val="clear" w:color="auto" w:fill="FFFFFF" w:themeFill="background1"/>
          </w:tcPr>
          <w:p w:rsidR="007110CE" w:rsidRPr="005849A6" w:rsidRDefault="00712FB1" w:rsidP="007110CE">
            <w:pPr>
              <w:shd w:val="clear" w:color="auto" w:fill="FFFFFF" w:themeFill="background1"/>
              <w:spacing w:after="120"/>
              <w:rPr>
                <w:color w:val="000000" w:themeColor="text1"/>
                <w:sz w:val="20"/>
                <w:szCs w:val="20"/>
                <w:lang w:val="sr-Cyrl-CS"/>
              </w:rPr>
            </w:pPr>
            <w:r>
              <w:rPr>
                <w:rFonts w:cs="Times New Roman"/>
                <w:color w:val="000000" w:themeColor="text1"/>
                <w:sz w:val="20"/>
                <w:szCs w:val="20"/>
                <w:lang w:val="sr-Latn-CS"/>
              </w:rPr>
              <w:t>R .2.4</w:t>
            </w:r>
            <w:r w:rsidR="007110CE" w:rsidRPr="004C0BA5">
              <w:rPr>
                <w:rFonts w:cs="Times New Roman"/>
                <w:color w:val="000000" w:themeColor="text1"/>
                <w:sz w:val="20"/>
                <w:szCs w:val="20"/>
                <w:lang w:val="sr-Latn-CS"/>
              </w:rPr>
              <w:t xml:space="preserve">. </w:t>
            </w:r>
            <w:r>
              <w:rPr>
                <w:rFonts w:cs="Times New Roman"/>
                <w:color w:val="000000" w:themeColor="text1"/>
                <w:sz w:val="20"/>
                <w:szCs w:val="20"/>
                <w:lang w:val="sr-Latn-CS"/>
              </w:rPr>
              <w:t>Odredbe o zabrani fizičkog kažnjavanja dece unete u Porodični zakon</w:t>
            </w:r>
          </w:p>
        </w:tc>
      </w:tr>
      <w:tr w:rsidR="007110CE" w:rsidRPr="004C0BA5" w:rsidTr="002A1E86">
        <w:trPr>
          <w:trHeight w:val="818"/>
        </w:trPr>
        <w:tc>
          <w:tcPr>
            <w:tcW w:w="4981" w:type="dxa"/>
            <w:shd w:val="clear" w:color="auto" w:fill="FFFFFF" w:themeFill="background1"/>
            <w:tcMar>
              <w:top w:w="72" w:type="dxa"/>
              <w:left w:w="144" w:type="dxa"/>
              <w:bottom w:w="72" w:type="dxa"/>
              <w:right w:w="144" w:type="dxa"/>
            </w:tcMar>
          </w:tcPr>
          <w:p w:rsidR="00712FB1" w:rsidRDefault="007110CE" w:rsidP="007110CE">
            <w:pPr>
              <w:shd w:val="clear" w:color="auto" w:fill="FFFFFF" w:themeFill="background1"/>
              <w:spacing w:after="120"/>
              <w:rPr>
                <w:rFonts w:cs="Times New Roman"/>
                <w:color w:val="000000" w:themeColor="text1"/>
                <w:sz w:val="20"/>
                <w:szCs w:val="20"/>
                <w:lang w:val="sr-Latn-CS"/>
              </w:rPr>
            </w:pPr>
            <w:r w:rsidRPr="004C0BA5">
              <w:rPr>
                <w:rFonts w:cs="Times New Roman"/>
                <w:color w:val="000000" w:themeColor="text1"/>
                <w:sz w:val="20"/>
                <w:szCs w:val="20"/>
                <w:lang w:val="sr-Latn-CS"/>
              </w:rPr>
              <w:t xml:space="preserve">2.5. </w:t>
            </w:r>
            <w:r w:rsidR="00712FB1">
              <w:rPr>
                <w:rFonts w:cs="Times New Roman"/>
                <w:color w:val="000000" w:themeColor="text1"/>
                <w:sz w:val="20"/>
                <w:szCs w:val="20"/>
                <w:lang w:val="sr-Latn-CS"/>
              </w:rPr>
              <w:t xml:space="preserve">Usvajanje novih ili dopune i izmene postojećeg  opšteg kao i posebnih  protokola o zaštiti dece od nasilja, sa unošenjem  definicije zloupotrebe dečijeg rada (uključujući prosjačenje)  i mera  i aktivnosti zaštite dece od  zloupotrebe dečijeg rada </w:t>
            </w:r>
          </w:p>
          <w:p w:rsidR="00720A1D" w:rsidRPr="006A58F9" w:rsidRDefault="00720A1D" w:rsidP="007110CE">
            <w:pPr>
              <w:shd w:val="clear" w:color="auto" w:fill="FFFFFF" w:themeFill="background1"/>
              <w:spacing w:after="120"/>
              <w:rPr>
                <w:rFonts w:cs="Times New Roman"/>
                <w:color w:val="000000" w:themeColor="text1"/>
                <w:sz w:val="20"/>
                <w:szCs w:val="20"/>
                <w:lang w:val="sr-Cyrl-CS"/>
              </w:rPr>
            </w:pPr>
          </w:p>
          <w:p w:rsidR="007110CE" w:rsidRPr="004C0BA5" w:rsidRDefault="007110CE" w:rsidP="003F5454">
            <w:pPr>
              <w:shd w:val="clear" w:color="auto" w:fill="FFFFFF" w:themeFill="background1"/>
              <w:spacing w:after="120"/>
              <w:ind w:left="360"/>
              <w:rPr>
                <w:rFonts w:cs="Times New Roman"/>
                <w:color w:val="000000" w:themeColor="text1"/>
                <w:sz w:val="20"/>
                <w:szCs w:val="20"/>
                <w:lang w:val="sr-Latn-CS"/>
              </w:rPr>
            </w:pPr>
            <w:r w:rsidRPr="004C0BA5">
              <w:rPr>
                <w:rFonts w:cs="Times New Roman"/>
                <w:color w:val="000000" w:themeColor="text1"/>
                <w:sz w:val="20"/>
                <w:szCs w:val="20"/>
                <w:lang w:val="sr-Latn-CS"/>
              </w:rPr>
              <w:t xml:space="preserve">2.5.1. </w:t>
            </w:r>
            <w:r w:rsidR="00712FB1">
              <w:rPr>
                <w:rFonts w:cs="Times New Roman"/>
                <w:color w:val="000000" w:themeColor="text1"/>
                <w:sz w:val="20"/>
                <w:szCs w:val="20"/>
                <w:lang w:val="sr-Latn-CS"/>
              </w:rPr>
              <w:t xml:space="preserve">Unošenje odredbi o procedurama saradnje u oblasti  prevencije, intervencije i zaštite dece u </w:t>
            </w:r>
            <w:r w:rsidR="00712FB1">
              <w:rPr>
                <w:rFonts w:cs="Times New Roman"/>
                <w:color w:val="000000" w:themeColor="text1"/>
                <w:sz w:val="20"/>
                <w:szCs w:val="20"/>
                <w:lang w:val="sr-Latn-CS"/>
              </w:rPr>
              <w:lastRenderedPageBreak/>
              <w:t xml:space="preserve">slučajevima zloupotrebe dečijeg rada uključujući i </w:t>
            </w:r>
            <w:r w:rsidR="00712FB1">
              <w:rPr>
                <w:rFonts w:cs="Times New Roman"/>
                <w:color w:val="000000" w:themeColor="text1"/>
                <w:sz w:val="20"/>
                <w:szCs w:val="20"/>
                <w:lang w:val="sr-Cyrl-CS"/>
              </w:rPr>
              <w:t>njegove najgore oblike, između sistema zdravstva, obrazovanja, socijalne zaštite, zapošljavanja/inspekcije rada, tužilaštva, sudova i policije u Opšti i posebne protokole o zaštiti dece od nasilja</w:t>
            </w:r>
            <w:r w:rsidRPr="004C0BA5">
              <w:rPr>
                <w:rFonts w:cs="Times New Roman"/>
                <w:color w:val="000000" w:themeColor="text1"/>
                <w:sz w:val="20"/>
                <w:szCs w:val="20"/>
                <w:lang w:val="sr-Latn-CS"/>
              </w:rPr>
              <w:t>.</w:t>
            </w:r>
          </w:p>
        </w:tc>
        <w:tc>
          <w:tcPr>
            <w:tcW w:w="2755" w:type="dxa"/>
            <w:shd w:val="clear" w:color="auto" w:fill="FFFFFF" w:themeFill="background1"/>
            <w:tcMar>
              <w:top w:w="72" w:type="dxa"/>
              <w:left w:w="144" w:type="dxa"/>
              <w:bottom w:w="72" w:type="dxa"/>
              <w:right w:w="144" w:type="dxa"/>
            </w:tcMar>
          </w:tcPr>
          <w:p w:rsidR="007110CE" w:rsidRPr="006A58F9" w:rsidRDefault="00712FB1" w:rsidP="007110CE">
            <w:pPr>
              <w:shd w:val="clear" w:color="auto" w:fill="FFFFFF" w:themeFill="background1"/>
              <w:rPr>
                <w:color w:val="000000" w:themeColor="text1"/>
                <w:sz w:val="20"/>
                <w:szCs w:val="20"/>
                <w:lang w:val="sr-Cyrl-CS"/>
              </w:rPr>
            </w:pPr>
            <w:r>
              <w:rPr>
                <w:b/>
                <w:color w:val="000000" w:themeColor="text1"/>
                <w:sz w:val="20"/>
                <w:szCs w:val="20"/>
                <w:lang w:val="sr-Latn-CS"/>
              </w:rPr>
              <w:lastRenderedPageBreak/>
              <w:t>Ministarstvo za rad, zapošljavanja boračka i socijalna pitanja</w:t>
            </w:r>
            <w:r w:rsidR="007110CE">
              <w:rPr>
                <w:color w:val="000000" w:themeColor="text1"/>
                <w:sz w:val="20"/>
                <w:szCs w:val="20"/>
                <w:lang w:val="sr-Cyrl-CS"/>
              </w:rPr>
              <w:t xml:space="preserve">, </w:t>
            </w:r>
            <w:r>
              <w:rPr>
                <w:color w:val="000000" w:themeColor="text1"/>
                <w:sz w:val="20"/>
                <w:szCs w:val="20"/>
                <w:lang w:val="sr-Latn-CS"/>
              </w:rPr>
              <w:t>Ministarstvo pravde, MUP, MPNTR, Ministarstvo zdravlja, Ministarstvo omladine i sporta, Jedinice lokalne samouprave</w:t>
            </w:r>
          </w:p>
        </w:tc>
        <w:tc>
          <w:tcPr>
            <w:tcW w:w="2042" w:type="dxa"/>
            <w:shd w:val="clear" w:color="auto" w:fill="FFFFFF" w:themeFill="background1"/>
          </w:tcPr>
          <w:p w:rsidR="007110CE" w:rsidRPr="00B96EA4" w:rsidRDefault="007110CE" w:rsidP="007110CE">
            <w:pPr>
              <w:shd w:val="clear" w:color="auto" w:fill="FFFFFF" w:themeFill="background1"/>
              <w:rPr>
                <w:color w:val="000000" w:themeColor="text1"/>
                <w:sz w:val="20"/>
                <w:szCs w:val="20"/>
                <w:lang w:val="sr-Cyrl-CS"/>
              </w:rPr>
            </w:pPr>
            <w:r w:rsidRPr="004D1074">
              <w:rPr>
                <w:color w:val="000000" w:themeColor="text1"/>
                <w:sz w:val="20"/>
                <w:szCs w:val="20"/>
                <w:lang w:val="sr-Latn-CS"/>
              </w:rPr>
              <w:t>2018</w:t>
            </w:r>
            <w:r>
              <w:rPr>
                <w:color w:val="000000" w:themeColor="text1"/>
                <w:sz w:val="20"/>
                <w:szCs w:val="20"/>
                <w:lang w:val="sr-Cyrl-CS"/>
              </w:rPr>
              <w:t xml:space="preserve"> - 2020</w:t>
            </w:r>
          </w:p>
        </w:tc>
        <w:tc>
          <w:tcPr>
            <w:tcW w:w="2334" w:type="dxa"/>
            <w:shd w:val="clear" w:color="auto" w:fill="FFFFFF" w:themeFill="background1"/>
          </w:tcPr>
          <w:p w:rsidR="007110CE" w:rsidRDefault="007110CE" w:rsidP="007110CE">
            <w:pPr>
              <w:shd w:val="clear" w:color="auto" w:fill="FFFFFF" w:themeFill="background1"/>
              <w:rPr>
                <w:color w:val="000000" w:themeColor="text1"/>
                <w:sz w:val="20"/>
                <w:szCs w:val="20"/>
                <w:lang w:val="sr-Cyrl-CS"/>
              </w:rPr>
            </w:pPr>
          </w:p>
          <w:p w:rsidR="007110CE" w:rsidRDefault="007110CE" w:rsidP="007110CE">
            <w:pPr>
              <w:shd w:val="clear" w:color="auto" w:fill="FFFFFF" w:themeFill="background1"/>
              <w:rPr>
                <w:color w:val="000000" w:themeColor="text1"/>
                <w:sz w:val="20"/>
                <w:szCs w:val="20"/>
                <w:lang w:val="sr-Cyrl-CS"/>
              </w:rPr>
            </w:pPr>
          </w:p>
          <w:p w:rsidR="007110CE" w:rsidRPr="00B7316C" w:rsidRDefault="007110CE" w:rsidP="007110CE">
            <w:pPr>
              <w:shd w:val="clear" w:color="auto" w:fill="FFFFFF" w:themeFill="background1"/>
              <w:rPr>
                <w:color w:val="000000" w:themeColor="text1"/>
                <w:sz w:val="20"/>
                <w:szCs w:val="20"/>
                <w:lang w:val="sr-Cyrl-CS"/>
              </w:rPr>
            </w:pPr>
            <w:r>
              <w:rPr>
                <w:color w:val="000000" w:themeColor="text1"/>
                <w:sz w:val="20"/>
                <w:szCs w:val="20"/>
                <w:lang w:val="sr-Cyrl-CS"/>
              </w:rPr>
              <w:t xml:space="preserve">179.346  </w:t>
            </w:r>
            <w:r w:rsidR="00712FB1">
              <w:rPr>
                <w:color w:val="000000" w:themeColor="text1"/>
                <w:sz w:val="20"/>
                <w:szCs w:val="20"/>
                <w:lang w:val="sr-Cyrl-CS"/>
              </w:rPr>
              <w:t>RSD</w:t>
            </w:r>
          </w:p>
        </w:tc>
        <w:tc>
          <w:tcPr>
            <w:tcW w:w="2781" w:type="dxa"/>
            <w:shd w:val="clear" w:color="auto" w:fill="FFFFFF" w:themeFill="background1"/>
          </w:tcPr>
          <w:p w:rsidR="007110CE" w:rsidRPr="00F67A1E" w:rsidRDefault="00712FB1" w:rsidP="007110CE">
            <w:pPr>
              <w:shd w:val="clear" w:color="auto" w:fill="FFFFFF" w:themeFill="background1"/>
              <w:rPr>
                <w:color w:val="FF0000"/>
                <w:sz w:val="20"/>
                <w:szCs w:val="20"/>
                <w:lang w:val="sr-Latn-CS"/>
              </w:rPr>
            </w:pPr>
            <w:r>
              <w:rPr>
                <w:color w:val="000000" w:themeColor="text1"/>
                <w:sz w:val="20"/>
                <w:szCs w:val="20"/>
                <w:lang w:val="sr-Latn-CS"/>
              </w:rPr>
              <w:t xml:space="preserve">R. 2.5. Unapređena i efikasnija međusektorska saradnja  u primeni novih/dopunjenih protokola o zaštiti dece od nasilja </w:t>
            </w:r>
          </w:p>
          <w:p w:rsidR="007110CE" w:rsidRPr="002A1E86" w:rsidRDefault="007110CE" w:rsidP="007110CE">
            <w:pPr>
              <w:shd w:val="clear" w:color="auto" w:fill="FFFFFF" w:themeFill="background1"/>
              <w:rPr>
                <w:color w:val="000000" w:themeColor="text1"/>
                <w:sz w:val="20"/>
                <w:szCs w:val="20"/>
                <w:lang w:val="sr-Cyrl-CS"/>
              </w:rPr>
            </w:pPr>
          </w:p>
          <w:p w:rsidR="002A1E86" w:rsidRPr="002A1E86" w:rsidRDefault="007110CE" w:rsidP="007110CE">
            <w:pPr>
              <w:shd w:val="clear" w:color="auto" w:fill="FFFFFF" w:themeFill="background1"/>
              <w:spacing w:after="120"/>
              <w:rPr>
                <w:rFonts w:cs="Times New Roman"/>
                <w:color w:val="000000" w:themeColor="text1"/>
                <w:sz w:val="20"/>
                <w:szCs w:val="20"/>
                <w:lang w:val="sr-Cyrl-CS"/>
              </w:rPr>
            </w:pPr>
            <w:r w:rsidRPr="004C0BA5">
              <w:rPr>
                <w:color w:val="000000" w:themeColor="text1"/>
                <w:sz w:val="20"/>
                <w:szCs w:val="20"/>
                <w:lang w:val="sr-Latn-CS"/>
              </w:rPr>
              <w:t xml:space="preserve"> 2.5.1. </w:t>
            </w:r>
            <w:r w:rsidR="00712FB1">
              <w:rPr>
                <w:color w:val="000000" w:themeColor="text1"/>
                <w:sz w:val="20"/>
                <w:szCs w:val="20"/>
                <w:lang w:val="sr-Latn-CS"/>
              </w:rPr>
              <w:t xml:space="preserve">U  Opšti i sve posebne protokole o zaštiti dece od nasilja unete odredbe o proceduri saradnje i postupanja  u oblasti </w:t>
            </w:r>
            <w:r w:rsidR="00712FB1">
              <w:rPr>
                <w:color w:val="000000" w:themeColor="text1"/>
                <w:sz w:val="20"/>
                <w:szCs w:val="20"/>
                <w:lang w:val="sr-Latn-CS"/>
              </w:rPr>
              <w:lastRenderedPageBreak/>
              <w:t>zloupotrebe dečijeg rada svih relevantnih sektora:  zdravstva, obrazovanja, socijalne zaštite, zapošljavanja/inspekcije rada, sporta, tužilaštva, sudova i policije</w:t>
            </w:r>
          </w:p>
        </w:tc>
      </w:tr>
      <w:tr w:rsidR="007110CE" w:rsidRPr="004C0BA5" w:rsidTr="002A1E86">
        <w:trPr>
          <w:trHeight w:val="344"/>
        </w:trPr>
        <w:tc>
          <w:tcPr>
            <w:tcW w:w="4981" w:type="dxa"/>
            <w:shd w:val="clear" w:color="auto" w:fill="FFFFFF" w:themeFill="background1"/>
            <w:tcMar>
              <w:top w:w="72" w:type="dxa"/>
              <w:left w:w="144" w:type="dxa"/>
              <w:bottom w:w="72" w:type="dxa"/>
              <w:right w:w="144" w:type="dxa"/>
            </w:tcMar>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Latn-CS"/>
              </w:rPr>
              <w:lastRenderedPageBreak/>
              <w:t>Specifični cilj</w:t>
            </w:r>
          </w:p>
        </w:tc>
        <w:tc>
          <w:tcPr>
            <w:tcW w:w="2755"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tabs>
                <w:tab w:val="left" w:pos="1200"/>
              </w:tabs>
              <w:rPr>
                <w:color w:val="000000" w:themeColor="text1"/>
                <w:sz w:val="20"/>
                <w:szCs w:val="20"/>
                <w:lang w:val="sr-Latn-CS"/>
              </w:rPr>
            </w:pPr>
            <w:r w:rsidRPr="004C0BA5">
              <w:rPr>
                <w:b/>
                <w:bCs/>
                <w:color w:val="000000" w:themeColor="text1"/>
                <w:sz w:val="20"/>
                <w:szCs w:val="20"/>
                <w:lang w:val="sr-Latn-CS"/>
              </w:rPr>
              <w:t xml:space="preserve">  </w:t>
            </w:r>
            <w:r w:rsidR="00445CDB">
              <w:rPr>
                <w:b/>
                <w:bCs/>
                <w:color w:val="000000" w:themeColor="text1"/>
                <w:sz w:val="20"/>
                <w:szCs w:val="20"/>
                <w:lang w:val="sr-Latn-CS"/>
              </w:rPr>
              <w:t>ISHOD</w:t>
            </w:r>
          </w:p>
        </w:tc>
        <w:tc>
          <w:tcPr>
            <w:tcW w:w="2042"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ishoda</w:t>
            </w:r>
          </w:p>
        </w:tc>
        <w:tc>
          <w:tcPr>
            <w:tcW w:w="2334" w:type="dxa"/>
            <w:shd w:val="clear" w:color="auto" w:fill="FFFFFF" w:themeFill="background1"/>
          </w:tcPr>
          <w:p w:rsidR="007110CE" w:rsidRPr="004C0BA5" w:rsidRDefault="00445CDB" w:rsidP="007110CE">
            <w:pPr>
              <w:shd w:val="clear" w:color="auto" w:fill="FFFFFF" w:themeFill="background1"/>
              <w:rPr>
                <w:color w:val="000000" w:themeColor="text1"/>
                <w:sz w:val="20"/>
                <w:szCs w:val="20"/>
                <w:lang w:val="sr-Latn-CS"/>
              </w:rPr>
            </w:pPr>
            <w:r>
              <w:rPr>
                <w:b/>
                <w:bCs/>
                <w:color w:val="000000" w:themeColor="text1"/>
                <w:sz w:val="20"/>
                <w:szCs w:val="20"/>
                <w:lang w:val="sr-Latn-CS"/>
              </w:rPr>
              <w:t>Uticaj</w:t>
            </w:r>
            <w:r w:rsidR="007110CE" w:rsidRPr="004C0BA5">
              <w:rPr>
                <w:b/>
                <w:bCs/>
                <w:color w:val="000000" w:themeColor="text1"/>
                <w:sz w:val="20"/>
                <w:szCs w:val="20"/>
                <w:lang w:val="sr-Latn-CS"/>
              </w:rPr>
              <w:t xml:space="preserve"> </w:t>
            </w:r>
          </w:p>
        </w:tc>
        <w:tc>
          <w:tcPr>
            <w:tcW w:w="2781"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uticaja</w:t>
            </w:r>
          </w:p>
        </w:tc>
      </w:tr>
      <w:tr w:rsidR="007110CE" w:rsidRPr="00C00606" w:rsidTr="002A1E86">
        <w:trPr>
          <w:trHeight w:val="1088"/>
        </w:trPr>
        <w:tc>
          <w:tcPr>
            <w:tcW w:w="4981" w:type="dxa"/>
            <w:shd w:val="clear" w:color="auto" w:fill="FFFFFF" w:themeFill="background1"/>
            <w:tcMar>
              <w:top w:w="72" w:type="dxa"/>
              <w:left w:w="144" w:type="dxa"/>
              <w:bottom w:w="72" w:type="dxa"/>
              <w:right w:w="144" w:type="dxa"/>
            </w:tcMar>
          </w:tcPr>
          <w:p w:rsidR="007110CE" w:rsidRPr="00C00606" w:rsidRDefault="007110CE" w:rsidP="00C24D47">
            <w:pPr>
              <w:shd w:val="clear" w:color="auto" w:fill="FFFFFF" w:themeFill="background1"/>
              <w:spacing w:after="120"/>
              <w:jc w:val="both"/>
              <w:rPr>
                <w:b/>
                <w:bCs/>
                <w:color w:val="000000" w:themeColor="text1"/>
                <w:sz w:val="20"/>
                <w:szCs w:val="20"/>
                <w:lang w:val="en-GB"/>
              </w:rPr>
            </w:pPr>
            <w:r w:rsidRPr="00C00606">
              <w:rPr>
                <w:b/>
                <w:color w:val="000000" w:themeColor="text1"/>
                <w:sz w:val="20"/>
                <w:szCs w:val="20"/>
                <w:lang w:val="sr-Latn-CS"/>
              </w:rPr>
              <w:t xml:space="preserve">3. </w:t>
            </w:r>
            <w:r w:rsidR="00445CDB">
              <w:rPr>
                <w:b/>
                <w:color w:val="000000" w:themeColor="text1"/>
                <w:sz w:val="20"/>
                <w:szCs w:val="20"/>
                <w:lang w:val="sr-Latn-CS"/>
              </w:rPr>
              <w:t xml:space="preserve">Podizanje profesionalnih kapaciteta relevantnih institucija/organizacija u efikasnijem zajedničkom delovanju u prevenciji,  rehabilitaciji i zaštiti dece (posebno devojčica) od zloupotrebe dečijeg rada, uključujući njegove najgore oblike </w:t>
            </w:r>
          </w:p>
        </w:tc>
        <w:tc>
          <w:tcPr>
            <w:tcW w:w="2755" w:type="dxa"/>
            <w:shd w:val="clear" w:color="auto" w:fill="FFFFFF" w:themeFill="background1"/>
            <w:tcMar>
              <w:top w:w="72" w:type="dxa"/>
              <w:left w:w="144" w:type="dxa"/>
              <w:bottom w:w="72" w:type="dxa"/>
              <w:right w:w="144" w:type="dxa"/>
            </w:tcMar>
          </w:tcPr>
          <w:p w:rsidR="00712FB1" w:rsidRPr="007E55BA" w:rsidRDefault="007110CE" w:rsidP="007110CE">
            <w:pPr>
              <w:spacing w:after="120"/>
              <w:jc w:val="both"/>
              <w:rPr>
                <w:rFonts w:cs="Times New Roman"/>
                <w:b/>
                <w:bCs/>
                <w:color w:val="000000" w:themeColor="text1"/>
                <w:sz w:val="20"/>
                <w:szCs w:val="20"/>
                <w:lang w:val="sr-Latn-CS"/>
              </w:rPr>
            </w:pPr>
            <w:r w:rsidRPr="007E55BA">
              <w:rPr>
                <w:rFonts w:cs="Times New Roman"/>
                <w:b/>
                <w:bCs/>
                <w:color w:val="000000" w:themeColor="text1"/>
                <w:sz w:val="20"/>
                <w:szCs w:val="20"/>
                <w:lang w:val="sr-Latn-CS"/>
              </w:rPr>
              <w:t xml:space="preserve">1. </w:t>
            </w:r>
            <w:r w:rsidR="00712FB1" w:rsidRPr="007E55BA">
              <w:rPr>
                <w:rFonts w:cs="Times New Roman"/>
                <w:b/>
                <w:bCs/>
                <w:color w:val="000000" w:themeColor="text1"/>
                <w:sz w:val="20"/>
                <w:szCs w:val="20"/>
                <w:lang w:val="sr-Latn-CS"/>
              </w:rPr>
              <w:t>Predstavnici tužilaštva i sudova, policijski službenici, predstavnici zdravstvenog sistema, sistema obrazovanja, socijalne zaštite, tržišta rada, sektora omladine i sporta, službenika u centrima za azil i predstavnici organizacija civilnog društva/pružalaca usluga, unapredili veštine/profesionalne kapacitete u suzbijanju dečijeg rada</w:t>
            </w:r>
          </w:p>
          <w:p w:rsidR="007110CE" w:rsidRPr="007E55BA" w:rsidRDefault="007110CE" w:rsidP="007110CE">
            <w:pPr>
              <w:spacing w:after="120"/>
              <w:jc w:val="both"/>
              <w:rPr>
                <w:rFonts w:cs="Times New Roman"/>
                <w:b/>
                <w:color w:val="000000" w:themeColor="text1"/>
                <w:sz w:val="20"/>
                <w:szCs w:val="20"/>
                <w:shd w:val="clear" w:color="auto" w:fill="FFFFFF"/>
                <w:lang w:val="sr-Latn-CS"/>
              </w:rPr>
            </w:pPr>
          </w:p>
          <w:p w:rsidR="007110CE" w:rsidRPr="007E55BA" w:rsidRDefault="007110CE" w:rsidP="007110CE">
            <w:pPr>
              <w:spacing w:after="120"/>
              <w:jc w:val="both"/>
              <w:rPr>
                <w:rFonts w:cs="Times New Roman"/>
                <w:b/>
                <w:color w:val="000000" w:themeColor="text1"/>
                <w:sz w:val="20"/>
                <w:szCs w:val="20"/>
                <w:shd w:val="clear" w:color="auto" w:fill="FFFFFF"/>
                <w:lang w:val="sr-Latn-CS"/>
              </w:rPr>
            </w:pPr>
            <w:r w:rsidRPr="007E55BA">
              <w:rPr>
                <w:rFonts w:cs="Times New Roman"/>
                <w:b/>
                <w:color w:val="000000" w:themeColor="text1"/>
                <w:sz w:val="20"/>
                <w:szCs w:val="20"/>
                <w:shd w:val="clear" w:color="auto" w:fill="FFFFFF"/>
                <w:lang w:val="sr-Latn-CS"/>
              </w:rPr>
              <w:t xml:space="preserve">2. </w:t>
            </w:r>
            <w:r w:rsidR="00445CDB" w:rsidRPr="007E55BA">
              <w:rPr>
                <w:rFonts w:cs="Times New Roman"/>
                <w:b/>
                <w:color w:val="000000" w:themeColor="text1"/>
                <w:sz w:val="20"/>
                <w:szCs w:val="20"/>
                <w:shd w:val="clear" w:color="auto" w:fill="FFFFFF"/>
                <w:lang w:val="sr-Latn-CS"/>
              </w:rPr>
              <w:t>Kreiran zajednički referentni vrednosni okvir svih učesnika u procesu zaštite dece od zloupotrebe dečijeg rada i otklonjena nerazumevanja vezana za odgovornost, nadležnost i  procedure pojedinih sistema u tom procesu</w:t>
            </w:r>
            <w:r w:rsidRPr="007E55BA">
              <w:rPr>
                <w:rFonts w:cs="Times New Roman"/>
                <w:b/>
                <w:color w:val="000000" w:themeColor="text1"/>
                <w:sz w:val="20"/>
                <w:szCs w:val="20"/>
                <w:shd w:val="clear" w:color="auto" w:fill="FFFFFF"/>
                <w:lang w:val="sr-Latn-CS"/>
              </w:rPr>
              <w:t>.</w:t>
            </w:r>
          </w:p>
        </w:tc>
        <w:tc>
          <w:tcPr>
            <w:tcW w:w="2042" w:type="dxa"/>
            <w:shd w:val="clear" w:color="auto" w:fill="FFFFFF" w:themeFill="background1"/>
          </w:tcPr>
          <w:p w:rsidR="007110CE" w:rsidRPr="007E55BA" w:rsidRDefault="00712FB1" w:rsidP="007110CE">
            <w:pPr>
              <w:shd w:val="clear" w:color="auto" w:fill="FFFFFF" w:themeFill="background1"/>
              <w:rPr>
                <w:b/>
                <w:bCs/>
                <w:color w:val="000000" w:themeColor="text1"/>
                <w:sz w:val="20"/>
                <w:szCs w:val="20"/>
                <w:lang w:val="en-GB"/>
              </w:rPr>
            </w:pPr>
            <w:r w:rsidRPr="007E55BA">
              <w:rPr>
                <w:rFonts w:cs="Times New Roman"/>
                <w:b/>
                <w:bCs/>
                <w:color w:val="000000" w:themeColor="text1"/>
                <w:sz w:val="20"/>
                <w:szCs w:val="20"/>
                <w:lang w:val="sr-Latn-CS"/>
              </w:rPr>
              <w:t>Sprovode se zajednički programi obuke namenjenih državnim službenicima i profesionalcima u organizacijama  koji dolaze u kontakt sa decom u riziku ili žrtvama dečijeg rada:  predstavnici tužilaštva i sudova, policija, predstavnici zdravstvenog sektora, sistema obrazovanja, socijalne zaštite, tržišta rada i zaposlenih u različitim organizacijama i centrima za azil</w:t>
            </w:r>
            <w:r w:rsidR="007110CE" w:rsidRPr="007E55BA">
              <w:rPr>
                <w:rFonts w:cs="Times New Roman"/>
                <w:b/>
                <w:bCs/>
                <w:color w:val="000000" w:themeColor="text1"/>
                <w:sz w:val="20"/>
                <w:szCs w:val="20"/>
                <w:lang w:val="sr-Latn-CS"/>
              </w:rPr>
              <w:t xml:space="preserve">. </w:t>
            </w:r>
          </w:p>
        </w:tc>
        <w:tc>
          <w:tcPr>
            <w:tcW w:w="2334" w:type="dxa"/>
            <w:shd w:val="clear" w:color="auto" w:fill="FFFFFF" w:themeFill="background1"/>
          </w:tcPr>
          <w:p w:rsidR="00712FB1" w:rsidRPr="007E55BA" w:rsidRDefault="00712FB1" w:rsidP="007110CE">
            <w:pPr>
              <w:shd w:val="clear" w:color="auto" w:fill="FFFFFF" w:themeFill="background1"/>
              <w:rPr>
                <w:b/>
                <w:bCs/>
                <w:color w:val="000000" w:themeColor="text1"/>
                <w:sz w:val="20"/>
                <w:szCs w:val="20"/>
                <w:lang w:val="sr-Cyrl-CS"/>
              </w:rPr>
            </w:pPr>
            <w:r w:rsidRPr="007E55BA">
              <w:rPr>
                <w:b/>
                <w:bCs/>
                <w:color w:val="000000" w:themeColor="text1"/>
                <w:sz w:val="20"/>
                <w:szCs w:val="20"/>
                <w:lang w:val="sr-Cyrl-CS"/>
              </w:rPr>
              <w:t xml:space="preserve">Profesionalci u svim relevantnim institucijama i organizacijama imaju jedinstven vrednosni okvir u kome su  prava deteta na zaštitu od zloupotrebe dečijeg rada visoko vrednovana </w:t>
            </w:r>
          </w:p>
          <w:p w:rsidR="007110CE" w:rsidRPr="007E55BA" w:rsidRDefault="007110CE" w:rsidP="007110CE">
            <w:pPr>
              <w:shd w:val="clear" w:color="auto" w:fill="FFFFFF" w:themeFill="background1"/>
              <w:rPr>
                <w:b/>
                <w:bCs/>
                <w:color w:val="000000" w:themeColor="text1"/>
                <w:sz w:val="20"/>
                <w:szCs w:val="20"/>
                <w:lang w:val="en-GB"/>
              </w:rPr>
            </w:pPr>
          </w:p>
        </w:tc>
        <w:tc>
          <w:tcPr>
            <w:tcW w:w="2781" w:type="dxa"/>
            <w:shd w:val="clear" w:color="auto" w:fill="FFFFFF" w:themeFill="background1"/>
          </w:tcPr>
          <w:p w:rsidR="000F2184" w:rsidRPr="007E55BA" w:rsidRDefault="000F2184" w:rsidP="007110CE">
            <w:pPr>
              <w:shd w:val="clear" w:color="auto" w:fill="FFFFFF" w:themeFill="background1"/>
              <w:rPr>
                <w:b/>
                <w:bCs/>
                <w:color w:val="000000" w:themeColor="text1"/>
                <w:sz w:val="20"/>
                <w:szCs w:val="20"/>
                <w:lang w:val="sr-Latn-CS"/>
              </w:rPr>
            </w:pPr>
            <w:r w:rsidRPr="007E55BA">
              <w:rPr>
                <w:b/>
                <w:bCs/>
                <w:color w:val="000000" w:themeColor="text1"/>
                <w:sz w:val="20"/>
                <w:szCs w:val="20"/>
                <w:lang w:val="sr-Latn-CS"/>
              </w:rPr>
              <w:t>Posvećenost profesionalaca  u  zaštiti dece od zloupotrebe dečijeg rada svim relevantnim institucijama</w:t>
            </w:r>
            <w:r w:rsidR="007110CE" w:rsidRPr="007E55BA">
              <w:rPr>
                <w:rStyle w:val="FootnoteReference"/>
                <w:b/>
                <w:bCs/>
                <w:color w:val="000000" w:themeColor="text1"/>
                <w:sz w:val="20"/>
                <w:szCs w:val="20"/>
                <w:lang w:val="sr-Latn-CS"/>
              </w:rPr>
              <w:footnoteReference w:id="44"/>
            </w:r>
            <w:r w:rsidR="007110CE" w:rsidRPr="007E55BA">
              <w:rPr>
                <w:b/>
                <w:bCs/>
                <w:color w:val="000000" w:themeColor="text1"/>
                <w:sz w:val="20"/>
                <w:szCs w:val="20"/>
                <w:lang w:val="sr-Latn-CS"/>
              </w:rPr>
              <w:t>/</w:t>
            </w:r>
            <w:r w:rsidRPr="007E55BA">
              <w:rPr>
                <w:b/>
                <w:bCs/>
                <w:color w:val="000000" w:themeColor="text1"/>
                <w:sz w:val="20"/>
                <w:szCs w:val="20"/>
                <w:lang w:val="sr-Latn-CS"/>
              </w:rPr>
              <w:t>organizacijama  vidljiva</w:t>
            </w:r>
          </w:p>
          <w:p w:rsidR="007110CE" w:rsidRPr="007E55BA" w:rsidRDefault="000F2184" w:rsidP="007110CE">
            <w:pPr>
              <w:shd w:val="clear" w:color="auto" w:fill="FFFFFF" w:themeFill="background1"/>
              <w:rPr>
                <w:b/>
                <w:bCs/>
                <w:color w:val="000000" w:themeColor="text1"/>
                <w:sz w:val="20"/>
                <w:szCs w:val="20"/>
                <w:lang w:val="en-GB"/>
              </w:rPr>
            </w:pPr>
            <w:r w:rsidRPr="007E55BA">
              <w:rPr>
                <w:b/>
                <w:bCs/>
                <w:color w:val="000000" w:themeColor="text1"/>
                <w:sz w:val="20"/>
                <w:szCs w:val="20"/>
                <w:lang w:val="sr-Latn-CS"/>
              </w:rPr>
              <w:t xml:space="preserve">i istaknuta u svim zvaničnim godišnjim </w:t>
            </w:r>
            <w:r w:rsidR="00712FB1" w:rsidRPr="007E55BA">
              <w:rPr>
                <w:b/>
                <w:bCs/>
                <w:color w:val="000000" w:themeColor="text1"/>
                <w:sz w:val="20"/>
                <w:szCs w:val="20"/>
                <w:lang w:val="sr-Latn-CS"/>
              </w:rPr>
              <w:t xml:space="preserve">izveštajima o radu </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color w:val="000000" w:themeColor="text1"/>
                <w:sz w:val="20"/>
                <w:szCs w:val="20"/>
                <w:lang w:val="sr-Cyrl-CS"/>
              </w:rPr>
              <w:lastRenderedPageBreak/>
              <w:t>Aktivnosti/mere</w:t>
            </w:r>
          </w:p>
        </w:tc>
        <w:tc>
          <w:tcPr>
            <w:tcW w:w="2755"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Odgovorna institucija</w:t>
            </w:r>
          </w:p>
        </w:tc>
        <w:tc>
          <w:tcPr>
            <w:tcW w:w="2042" w:type="dxa"/>
            <w:shd w:val="clear" w:color="auto" w:fill="FFFFFF" w:themeFill="background1"/>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Rok</w:t>
            </w:r>
          </w:p>
        </w:tc>
        <w:tc>
          <w:tcPr>
            <w:tcW w:w="2334"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Finansijska sredstva</w:t>
            </w:r>
          </w:p>
        </w:tc>
        <w:tc>
          <w:tcPr>
            <w:tcW w:w="2781"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Rezultat</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C00606" w:rsidRDefault="007110CE" w:rsidP="007110CE">
            <w:pPr>
              <w:shd w:val="clear" w:color="auto" w:fill="FFFFFF" w:themeFill="background1"/>
              <w:rPr>
                <w:rFonts w:cs="Times New Roman"/>
                <w:i/>
                <w:color w:val="000000" w:themeColor="text1"/>
                <w:sz w:val="20"/>
                <w:szCs w:val="20"/>
                <w:lang w:val="sr-Latn-CS"/>
              </w:rPr>
            </w:pPr>
            <w:r w:rsidRPr="00C00606">
              <w:rPr>
                <w:rFonts w:cs="Times New Roman"/>
                <w:bCs/>
                <w:color w:val="000000" w:themeColor="text1"/>
                <w:sz w:val="20"/>
                <w:szCs w:val="20"/>
                <w:lang w:val="sr-Latn-CS"/>
              </w:rPr>
              <w:t>3.1.</w:t>
            </w:r>
            <w:r w:rsidR="00CD023D">
              <w:rPr>
                <w:rFonts w:cs="Times New Roman"/>
                <w:bCs/>
                <w:color w:val="000000" w:themeColor="text1"/>
                <w:sz w:val="20"/>
                <w:szCs w:val="20"/>
                <w:lang w:val="sr-Cyrl-CS"/>
              </w:rPr>
              <w:t xml:space="preserve"> *</w:t>
            </w:r>
            <w:r w:rsidRPr="00C00606">
              <w:rPr>
                <w:rFonts w:cs="Times New Roman"/>
                <w:bCs/>
                <w:color w:val="000000" w:themeColor="text1"/>
                <w:sz w:val="20"/>
                <w:szCs w:val="20"/>
                <w:lang w:val="sr-Latn-CS"/>
              </w:rPr>
              <w:t xml:space="preserve"> </w:t>
            </w:r>
            <w:r w:rsidR="00445CDB">
              <w:rPr>
                <w:rFonts w:cs="Times New Roman"/>
                <w:bCs/>
                <w:color w:val="000000" w:themeColor="text1"/>
                <w:sz w:val="20"/>
                <w:szCs w:val="20"/>
                <w:lang w:val="sr-Latn-CS"/>
              </w:rPr>
              <w:t>Kreiranje zajedničkog  programa obuke   za  primenu postojećih i planiranih strategija  relevantnih za oblast zaštite dece od zloupotrebe  dečijeg rada (Strategije  za prevenciju i zaštitu dece od nasilja, ,Strategije prevencije i suzbijanja trgovine ljudima, posebno ženama i decom i zaštita žrtava, Strategije za socijalno uključivanje Roma i Romkinja, Strategij</w:t>
            </w:r>
            <w:r w:rsidR="00CD023D">
              <w:rPr>
                <w:rFonts w:cs="Times New Roman"/>
                <w:bCs/>
                <w:color w:val="000000" w:themeColor="text1"/>
                <w:sz w:val="20"/>
                <w:szCs w:val="20"/>
                <w:lang w:val="sr-Latn-CS"/>
              </w:rPr>
              <w:t>i sigurnosti i zdravlja na radu*</w:t>
            </w:r>
            <w:r w:rsidR="00445CDB">
              <w:rPr>
                <w:rFonts w:cs="Times New Roman"/>
                <w:bCs/>
                <w:color w:val="000000" w:themeColor="text1"/>
                <w:sz w:val="20"/>
                <w:szCs w:val="20"/>
                <w:lang w:val="sr-Latn-CS"/>
              </w:rPr>
              <w:t>, Strategija za javno zdr</w:t>
            </w:r>
            <w:r w:rsidR="00CD023D">
              <w:rPr>
                <w:rFonts w:cs="Times New Roman"/>
                <w:bCs/>
                <w:color w:val="000000" w:themeColor="text1"/>
                <w:sz w:val="20"/>
                <w:szCs w:val="20"/>
                <w:lang w:val="sr-Latn-CS"/>
              </w:rPr>
              <w:t>avlje, Strategija za mlade*</w:t>
            </w:r>
            <w:r w:rsidR="00445CDB">
              <w:rPr>
                <w:rFonts w:cs="Times New Roman"/>
                <w:bCs/>
                <w:color w:val="000000" w:themeColor="text1"/>
                <w:sz w:val="20"/>
                <w:szCs w:val="20"/>
                <w:lang w:val="sr-Latn-CS"/>
              </w:rPr>
              <w:t>,</w:t>
            </w:r>
            <w:r w:rsidR="00CD023D">
              <w:rPr>
                <w:rFonts w:cs="Times New Roman"/>
                <w:bCs/>
                <w:color w:val="000000" w:themeColor="text1"/>
                <w:sz w:val="20"/>
                <w:szCs w:val="20"/>
                <w:lang w:val="sr-Latn-CS"/>
              </w:rPr>
              <w:t xml:space="preserve"> Nacionalni plan akcije za decu*</w:t>
            </w:r>
            <w:r w:rsidR="00445CDB">
              <w:rPr>
                <w:rFonts w:cs="Times New Roman"/>
                <w:bCs/>
                <w:color w:val="000000" w:themeColor="text1"/>
                <w:sz w:val="20"/>
                <w:szCs w:val="20"/>
                <w:lang w:val="sr-Latn-CS"/>
              </w:rPr>
              <w:t xml:space="preserve">), akcionih planova i posebnih i opštih protokola  koje se odnose na zaštitu dece i mladih </w:t>
            </w:r>
          </w:p>
          <w:p w:rsidR="007110CE" w:rsidRPr="003F3F1E" w:rsidRDefault="007110CE" w:rsidP="007110CE">
            <w:pPr>
              <w:shd w:val="clear" w:color="auto" w:fill="FFFFFF" w:themeFill="background1"/>
              <w:rPr>
                <w:rFonts w:cs="Times New Roman"/>
                <w:bCs/>
                <w:color w:val="000000" w:themeColor="text1"/>
                <w:sz w:val="20"/>
                <w:szCs w:val="20"/>
                <w:lang w:val="sr-Cyrl-CS"/>
              </w:rPr>
            </w:pPr>
          </w:p>
          <w:p w:rsidR="007110CE" w:rsidRPr="00C00606" w:rsidRDefault="007110CE" w:rsidP="007110CE">
            <w:pPr>
              <w:shd w:val="clear" w:color="auto" w:fill="FFFFFF" w:themeFill="background1"/>
              <w:rPr>
                <w:rFonts w:cs="Times New Roman"/>
                <w:bCs/>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tcPr>
          <w:p w:rsidR="007110CE" w:rsidRPr="00C00606" w:rsidRDefault="00445CDB" w:rsidP="007110CE">
            <w:pPr>
              <w:shd w:val="clear" w:color="auto" w:fill="FFFFFF" w:themeFill="background1"/>
              <w:rPr>
                <w:color w:val="000000" w:themeColor="text1"/>
                <w:sz w:val="20"/>
                <w:szCs w:val="20"/>
                <w:lang w:val="sr-Cyrl-CS"/>
              </w:rPr>
            </w:pPr>
            <w:r>
              <w:rPr>
                <w:color w:val="000000" w:themeColor="text1"/>
                <w:sz w:val="20"/>
                <w:szCs w:val="20"/>
                <w:lang w:val="sr-Latn-CS"/>
              </w:rPr>
              <w:t>Nadležne institucije za  akreditaciju programa obuke u sektorima obrazovanja, zdravstva, socijalne zaštite i rada i zapošljavanja, omladine i sporta, uz učešće predstavnika sistema pravosuđa i policije, civilno društvo uključujući medije</w:t>
            </w:r>
          </w:p>
        </w:tc>
        <w:tc>
          <w:tcPr>
            <w:tcW w:w="2042" w:type="dxa"/>
            <w:shd w:val="clear" w:color="auto" w:fill="FFFFFF" w:themeFill="background1"/>
          </w:tcPr>
          <w:p w:rsidR="007110CE" w:rsidRPr="00C00606" w:rsidRDefault="007110CE" w:rsidP="007110CE">
            <w:pPr>
              <w:shd w:val="clear" w:color="auto" w:fill="FFFFFF" w:themeFill="background1"/>
              <w:rPr>
                <w:color w:val="000000" w:themeColor="text1"/>
                <w:sz w:val="20"/>
                <w:szCs w:val="20"/>
                <w:lang w:val="sr-Latn-CS"/>
              </w:rPr>
            </w:pPr>
            <w:r w:rsidRPr="00C00606">
              <w:rPr>
                <w:color w:val="000000" w:themeColor="text1"/>
                <w:sz w:val="20"/>
                <w:szCs w:val="20"/>
                <w:lang w:val="sr-Latn-CS"/>
              </w:rPr>
              <w:t xml:space="preserve"> </w:t>
            </w:r>
            <w:r>
              <w:rPr>
                <w:color w:val="000000" w:themeColor="text1"/>
                <w:sz w:val="20"/>
                <w:szCs w:val="20"/>
                <w:lang w:val="sr-Latn-CS"/>
              </w:rPr>
              <w:t>2018 - 2019</w:t>
            </w:r>
          </w:p>
        </w:tc>
        <w:tc>
          <w:tcPr>
            <w:tcW w:w="2334" w:type="dxa"/>
            <w:shd w:val="clear" w:color="auto" w:fill="FFFFFF" w:themeFill="background1"/>
          </w:tcPr>
          <w:p w:rsidR="007110CE" w:rsidRPr="00C00606" w:rsidRDefault="007110CE" w:rsidP="007110CE">
            <w:pPr>
              <w:shd w:val="clear" w:color="auto" w:fill="FFFFFF" w:themeFill="background1"/>
              <w:rPr>
                <w:color w:val="000000" w:themeColor="text1"/>
                <w:sz w:val="20"/>
                <w:szCs w:val="20"/>
                <w:lang w:val="sr-Cyrl-CS"/>
              </w:rPr>
            </w:pPr>
            <w:r w:rsidRPr="00C00606">
              <w:rPr>
                <w:color w:val="000000" w:themeColor="text1"/>
                <w:sz w:val="20"/>
                <w:szCs w:val="20"/>
                <w:lang w:val="sr-Cyrl-CS"/>
              </w:rPr>
              <w:t xml:space="preserve">451.050  </w:t>
            </w:r>
            <w:r w:rsidR="00DB1E4A">
              <w:rPr>
                <w:color w:val="000000" w:themeColor="text1"/>
                <w:sz w:val="20"/>
                <w:szCs w:val="20"/>
                <w:lang w:val="sr-Cyrl-CS"/>
              </w:rPr>
              <w:t>RSD</w:t>
            </w:r>
          </w:p>
        </w:tc>
        <w:tc>
          <w:tcPr>
            <w:tcW w:w="2781" w:type="dxa"/>
            <w:shd w:val="clear" w:color="auto" w:fill="FFFFFF" w:themeFill="background1"/>
          </w:tcPr>
          <w:p w:rsidR="007110CE" w:rsidRPr="00C00606" w:rsidRDefault="00445CDB" w:rsidP="007110CE">
            <w:pPr>
              <w:shd w:val="clear" w:color="auto" w:fill="FFFFFF" w:themeFill="background1"/>
              <w:rPr>
                <w:rFonts w:cs="Times New Roman"/>
                <w:bCs/>
                <w:color w:val="000000" w:themeColor="text1"/>
                <w:sz w:val="20"/>
                <w:szCs w:val="20"/>
                <w:lang w:val="sr-Latn-CS"/>
              </w:rPr>
            </w:pPr>
            <w:r>
              <w:rPr>
                <w:rFonts w:cs="Times New Roman"/>
                <w:bCs/>
                <w:color w:val="000000" w:themeColor="text1"/>
                <w:sz w:val="20"/>
                <w:szCs w:val="20"/>
                <w:lang w:val="sr-Latn-CS"/>
              </w:rPr>
              <w:t>R .3.1. Kreiran zajednički program obuke  za  primenu postojećih i planiranih strategija, akcionih planova i (revidiranih) posebnih i opštih protokola  koje se odnose na zaštitu dece i mladih</w:t>
            </w:r>
          </w:p>
          <w:p w:rsidR="007110CE" w:rsidRPr="00C00606" w:rsidRDefault="007110CE" w:rsidP="007110CE">
            <w:pPr>
              <w:shd w:val="clear" w:color="auto" w:fill="FFFFFF" w:themeFill="background1"/>
              <w:rPr>
                <w:rFonts w:cs="Times New Roman"/>
                <w:bCs/>
                <w:color w:val="000000" w:themeColor="text1"/>
                <w:sz w:val="20"/>
                <w:szCs w:val="20"/>
                <w:lang w:val="sr-Latn-CS"/>
              </w:rPr>
            </w:pPr>
          </w:p>
          <w:p w:rsidR="007110CE" w:rsidRPr="003F3F1E" w:rsidRDefault="007110CE" w:rsidP="007110CE">
            <w:pPr>
              <w:shd w:val="clear" w:color="auto" w:fill="FFFFFF" w:themeFill="background1"/>
              <w:rPr>
                <w:rFonts w:cs="Times New Roman"/>
                <w:bCs/>
                <w:color w:val="000000" w:themeColor="text1"/>
                <w:sz w:val="18"/>
                <w:szCs w:val="18"/>
                <w:lang w:val="sr-Cyrl-CS"/>
              </w:rPr>
            </w:pPr>
            <w:r w:rsidRPr="00C00606">
              <w:rPr>
                <w:rFonts w:cs="Times New Roman"/>
                <w:bCs/>
                <w:color w:val="000000" w:themeColor="text1"/>
                <w:sz w:val="20"/>
                <w:szCs w:val="20"/>
                <w:lang w:val="sr-Latn-CS"/>
              </w:rPr>
              <w:t>(</w:t>
            </w:r>
            <w:r w:rsidR="00445CDB">
              <w:rPr>
                <w:rFonts w:cs="Times New Roman"/>
                <w:bCs/>
                <w:i/>
                <w:color w:val="000000" w:themeColor="text1"/>
                <w:sz w:val="20"/>
                <w:szCs w:val="20"/>
                <w:lang w:val="sr-Cyrl-CS"/>
              </w:rPr>
              <w:t>za predstavnike sistema socijalne zaštite, zdravstva, obrazovanja, tržišta inspekcije rada, službenika u centrima za azil, i organizacijama civilnog društva/pružaocima usluga uz učešće predstavnika tužilaštva, sudova i policije, uključujući medije na nacionalnom i na lokalnom nivou</w:t>
            </w:r>
            <w:r w:rsidRPr="003F3F1E">
              <w:rPr>
                <w:rFonts w:cs="Times New Roman"/>
                <w:bCs/>
                <w:color w:val="000000" w:themeColor="text1"/>
                <w:sz w:val="18"/>
                <w:szCs w:val="18"/>
                <w:lang w:val="sr-Latn-CS"/>
              </w:rPr>
              <w:t>)</w:t>
            </w:r>
          </w:p>
        </w:tc>
      </w:tr>
      <w:tr w:rsidR="007110CE" w:rsidRPr="004C0BA5" w:rsidTr="002A1E86">
        <w:trPr>
          <w:trHeight w:val="2465"/>
        </w:trPr>
        <w:tc>
          <w:tcPr>
            <w:tcW w:w="4981" w:type="dxa"/>
            <w:shd w:val="clear" w:color="auto" w:fill="FFFFFF" w:themeFill="background1"/>
            <w:tcMar>
              <w:top w:w="72" w:type="dxa"/>
              <w:left w:w="144" w:type="dxa"/>
              <w:bottom w:w="72" w:type="dxa"/>
              <w:right w:w="144" w:type="dxa"/>
            </w:tcMar>
          </w:tcPr>
          <w:p w:rsidR="007110CE" w:rsidRPr="00C00606" w:rsidRDefault="007110CE" w:rsidP="007110CE">
            <w:pPr>
              <w:shd w:val="clear" w:color="auto" w:fill="FFFFFF" w:themeFill="background1"/>
              <w:rPr>
                <w:color w:val="000000" w:themeColor="text1"/>
                <w:sz w:val="20"/>
                <w:szCs w:val="20"/>
                <w:lang w:val="sr-Latn-CS"/>
              </w:rPr>
            </w:pPr>
            <w:r w:rsidRPr="00C00606">
              <w:rPr>
                <w:rFonts w:cs="Times New Roman"/>
                <w:bCs/>
                <w:color w:val="000000" w:themeColor="text1"/>
                <w:sz w:val="20"/>
                <w:szCs w:val="20"/>
                <w:lang w:val="sr-Latn-CS"/>
              </w:rPr>
              <w:t xml:space="preserve">3.2. </w:t>
            </w:r>
            <w:r w:rsidR="00445CDB">
              <w:rPr>
                <w:rFonts w:cs="Times New Roman"/>
                <w:bCs/>
                <w:color w:val="000000" w:themeColor="text1"/>
                <w:sz w:val="20"/>
                <w:szCs w:val="20"/>
                <w:lang w:val="sr-Latn-CS"/>
              </w:rPr>
              <w:t>Sprovođenje zajedničkih obuka  za  primenu postojećih i planiranih strategija, akcionih planova i posebnih i opštih protokola  koje se odnose na zaštitu dece i mladih, za predstavnike sistema socijalne zaštite, zdravstva, obrazovanja, inspekcije rada,  uz učešće predstavnika tužilaštva, sudova i policije, službenika u centrima za azil i organizacija civilnog društva i medija na nacionalnom i na lokalnom nivou</w:t>
            </w:r>
          </w:p>
        </w:tc>
        <w:tc>
          <w:tcPr>
            <w:tcW w:w="2755" w:type="dxa"/>
            <w:shd w:val="clear" w:color="auto" w:fill="FFFFFF" w:themeFill="background1"/>
            <w:tcMar>
              <w:top w:w="72" w:type="dxa"/>
              <w:left w:w="144" w:type="dxa"/>
              <w:bottom w:w="72" w:type="dxa"/>
              <w:right w:w="144" w:type="dxa"/>
            </w:tcMar>
          </w:tcPr>
          <w:p w:rsidR="007110CE" w:rsidRPr="009C749D" w:rsidRDefault="00445CDB" w:rsidP="007110CE">
            <w:pPr>
              <w:shd w:val="clear" w:color="auto" w:fill="FFFFFF" w:themeFill="background1"/>
              <w:rPr>
                <w:color w:val="000000" w:themeColor="text1"/>
                <w:sz w:val="20"/>
                <w:szCs w:val="20"/>
                <w:lang w:val="sr-Cyrl-CS"/>
              </w:rPr>
            </w:pPr>
            <w:r>
              <w:rPr>
                <w:color w:val="000000" w:themeColor="text1"/>
                <w:sz w:val="20"/>
                <w:szCs w:val="20"/>
                <w:lang w:val="sr-Latn-CS"/>
              </w:rPr>
              <w:t>Ministarstvo za rad, zapošljavanja, boračka i socijalna pitanja, Ministarstvo zdravlja,  Ministarstvo pravde, MUP, MPNTR, Ministarstvo omladine i sporta, jedinice lokalne samouprave, civilno društvo, mediji</w:t>
            </w:r>
          </w:p>
        </w:tc>
        <w:tc>
          <w:tcPr>
            <w:tcW w:w="2042" w:type="dxa"/>
            <w:shd w:val="clear" w:color="auto" w:fill="FFFFFF" w:themeFill="background1"/>
          </w:tcPr>
          <w:p w:rsidR="007110CE" w:rsidRPr="00C00606" w:rsidRDefault="007110CE" w:rsidP="007110CE">
            <w:pPr>
              <w:shd w:val="clear" w:color="auto" w:fill="FFFFFF" w:themeFill="background1"/>
              <w:rPr>
                <w:color w:val="000000" w:themeColor="text1"/>
                <w:sz w:val="20"/>
                <w:szCs w:val="20"/>
                <w:lang w:val="sr-Cyrl-CS"/>
              </w:rPr>
            </w:pPr>
            <w:r w:rsidRPr="00C00606">
              <w:rPr>
                <w:bCs/>
                <w:color w:val="000000" w:themeColor="text1"/>
                <w:sz w:val="20"/>
                <w:szCs w:val="20"/>
                <w:lang w:val="sr-Latn-CS"/>
              </w:rPr>
              <w:t>2019</w:t>
            </w:r>
            <w:r w:rsidR="00DB1E4A">
              <w:rPr>
                <w:bCs/>
                <w:color w:val="000000" w:themeColor="text1"/>
                <w:sz w:val="20"/>
                <w:szCs w:val="20"/>
                <w:lang w:val="sr-Latn-CS"/>
              </w:rPr>
              <w:t xml:space="preserve"> nadalje</w:t>
            </w:r>
          </w:p>
        </w:tc>
        <w:tc>
          <w:tcPr>
            <w:tcW w:w="2334" w:type="dxa"/>
            <w:shd w:val="clear" w:color="auto" w:fill="FFFFFF" w:themeFill="background1"/>
          </w:tcPr>
          <w:p w:rsidR="007110CE" w:rsidRPr="00C00606" w:rsidDel="0017517E" w:rsidRDefault="007110CE" w:rsidP="007110CE">
            <w:pPr>
              <w:shd w:val="clear" w:color="auto" w:fill="FFFFFF" w:themeFill="background1"/>
              <w:rPr>
                <w:bCs/>
                <w:color w:val="000000" w:themeColor="text1"/>
                <w:sz w:val="20"/>
                <w:szCs w:val="20"/>
                <w:lang w:val="sr-Cyrl-CS"/>
              </w:rPr>
            </w:pPr>
            <w:r w:rsidRPr="00C00606">
              <w:rPr>
                <w:bCs/>
                <w:color w:val="000000" w:themeColor="text1"/>
                <w:sz w:val="20"/>
                <w:szCs w:val="20"/>
                <w:lang w:val="sr-Cyrl-CS"/>
              </w:rPr>
              <w:t xml:space="preserve">11.455.229  </w:t>
            </w:r>
            <w:r w:rsidR="00445CDB">
              <w:rPr>
                <w:bCs/>
                <w:color w:val="000000" w:themeColor="text1"/>
                <w:sz w:val="20"/>
                <w:szCs w:val="20"/>
                <w:lang w:val="sr-Cyrl-CS"/>
              </w:rPr>
              <w:t>RSD</w:t>
            </w:r>
          </w:p>
        </w:tc>
        <w:tc>
          <w:tcPr>
            <w:tcW w:w="2781" w:type="dxa"/>
            <w:shd w:val="clear" w:color="auto" w:fill="FFFFFF" w:themeFill="background1"/>
          </w:tcPr>
          <w:p w:rsidR="00445CDB" w:rsidRDefault="007110CE" w:rsidP="007110CE">
            <w:pPr>
              <w:shd w:val="clear" w:color="auto" w:fill="FFFFFF" w:themeFill="background1"/>
              <w:rPr>
                <w:color w:val="000000" w:themeColor="text1"/>
                <w:sz w:val="20"/>
                <w:szCs w:val="20"/>
                <w:lang w:val="sr-Latn-CS"/>
              </w:rPr>
            </w:pPr>
            <w:r w:rsidRPr="00C00606">
              <w:rPr>
                <w:color w:val="000000" w:themeColor="text1"/>
                <w:sz w:val="20"/>
                <w:szCs w:val="20"/>
                <w:lang w:val="sr-Latn-CS"/>
              </w:rPr>
              <w:t>Р.</w:t>
            </w:r>
            <w:r>
              <w:rPr>
                <w:color w:val="000000" w:themeColor="text1"/>
                <w:sz w:val="20"/>
                <w:szCs w:val="20"/>
                <w:lang w:val="sr-Cyrl-CS"/>
              </w:rPr>
              <w:t xml:space="preserve"> </w:t>
            </w:r>
            <w:r w:rsidR="00445CDB">
              <w:rPr>
                <w:color w:val="000000" w:themeColor="text1"/>
                <w:sz w:val="20"/>
                <w:szCs w:val="20"/>
                <w:lang w:val="sr-Latn-CS"/>
              </w:rPr>
              <w:t>3.2.  Unapređeni</w:t>
            </w:r>
          </w:p>
          <w:p w:rsidR="007110CE" w:rsidRPr="00C00606" w:rsidRDefault="00445CDB" w:rsidP="007110CE">
            <w:pPr>
              <w:shd w:val="clear" w:color="auto" w:fill="FFFFFF" w:themeFill="background1"/>
              <w:rPr>
                <w:rFonts w:cs="Times New Roman"/>
                <w:bCs/>
                <w:color w:val="000000" w:themeColor="text1"/>
                <w:sz w:val="20"/>
                <w:szCs w:val="20"/>
                <w:lang w:val="sr-Latn-CS"/>
              </w:rPr>
            </w:pPr>
            <w:r>
              <w:rPr>
                <w:color w:val="000000" w:themeColor="text1"/>
                <w:sz w:val="20"/>
                <w:szCs w:val="20"/>
                <w:lang w:val="sr-Latn-CS"/>
              </w:rPr>
              <w:t>profesionalni kapaciteti predstavnika sistema sistema socijalne zaštite, zdravstva, obrazovanja, inspekcije rada,  uz učešće predstavnika tužilaštva, sudova i policije, službenika u centrima za azil i organizacija civilnog društva i medija na nacionalnom i na lokalnom nivou</w:t>
            </w:r>
          </w:p>
        </w:tc>
      </w:tr>
      <w:tr w:rsidR="007110CE" w:rsidRPr="00B639F2" w:rsidTr="00D63EEF">
        <w:trPr>
          <w:trHeight w:val="1286"/>
        </w:trPr>
        <w:tc>
          <w:tcPr>
            <w:tcW w:w="4981" w:type="dxa"/>
            <w:shd w:val="clear" w:color="auto" w:fill="FFFFFF" w:themeFill="background1"/>
            <w:tcMar>
              <w:top w:w="72" w:type="dxa"/>
              <w:left w:w="144" w:type="dxa"/>
              <w:bottom w:w="72" w:type="dxa"/>
              <w:right w:w="144" w:type="dxa"/>
            </w:tcMar>
          </w:tcPr>
          <w:p w:rsidR="007110CE" w:rsidRPr="005348DE" w:rsidRDefault="007110CE" w:rsidP="007110CE">
            <w:pPr>
              <w:shd w:val="clear" w:color="auto" w:fill="FFFFFF" w:themeFill="background1"/>
              <w:rPr>
                <w:rFonts w:cs="Times New Roman"/>
                <w:bCs/>
                <w:color w:val="000000" w:themeColor="text1"/>
                <w:sz w:val="20"/>
                <w:szCs w:val="20"/>
                <w:lang w:val="sr-Cyrl-CS"/>
              </w:rPr>
            </w:pPr>
            <w:r w:rsidRPr="00B639F2">
              <w:rPr>
                <w:rFonts w:cs="Times New Roman"/>
                <w:bCs/>
                <w:color w:val="000000" w:themeColor="text1"/>
                <w:sz w:val="20"/>
                <w:szCs w:val="20"/>
                <w:lang w:val="sr-Latn-CS"/>
              </w:rPr>
              <w:t>3.3</w:t>
            </w:r>
            <w:r w:rsidRPr="009E6885">
              <w:rPr>
                <w:rFonts w:cs="Times New Roman"/>
                <w:bCs/>
                <w:color w:val="000000" w:themeColor="text1"/>
                <w:sz w:val="20"/>
                <w:szCs w:val="20"/>
                <w:lang w:val="sr-Latn-CS"/>
              </w:rPr>
              <w:t xml:space="preserve">. </w:t>
            </w:r>
            <w:r w:rsidR="00445CDB">
              <w:rPr>
                <w:rFonts w:cs="Times New Roman"/>
                <w:bCs/>
                <w:color w:val="000000" w:themeColor="text1"/>
                <w:sz w:val="20"/>
                <w:szCs w:val="20"/>
                <w:lang w:val="sr-Latn-CS"/>
              </w:rPr>
              <w:t>Promovisanje aktivnosti na suzbijanju zloupotrebe dečijeg rada, uključujući zloupot</w:t>
            </w:r>
            <w:r w:rsidR="00CD023D">
              <w:rPr>
                <w:rFonts w:cs="Times New Roman"/>
                <w:bCs/>
                <w:color w:val="000000" w:themeColor="text1"/>
                <w:sz w:val="20"/>
                <w:szCs w:val="20"/>
                <w:lang w:val="sr-Latn-CS"/>
              </w:rPr>
              <w:t>rebu rada dece u poljoprivredi **</w:t>
            </w:r>
          </w:p>
        </w:tc>
        <w:tc>
          <w:tcPr>
            <w:tcW w:w="2755" w:type="dxa"/>
            <w:shd w:val="clear" w:color="auto" w:fill="FFFFFF" w:themeFill="background1"/>
            <w:tcMar>
              <w:top w:w="72" w:type="dxa"/>
              <w:left w:w="144" w:type="dxa"/>
              <w:bottom w:w="72" w:type="dxa"/>
              <w:right w:w="144" w:type="dxa"/>
            </w:tcMar>
          </w:tcPr>
          <w:p w:rsidR="007110CE" w:rsidRPr="009C749D" w:rsidRDefault="00445CDB" w:rsidP="007110CE">
            <w:pPr>
              <w:shd w:val="clear" w:color="auto" w:fill="FFFFFF" w:themeFill="background1"/>
              <w:rPr>
                <w:color w:val="000000" w:themeColor="text1"/>
                <w:sz w:val="20"/>
                <w:szCs w:val="20"/>
                <w:lang w:val="sr-Cyrl-CS"/>
              </w:rPr>
            </w:pPr>
            <w:r>
              <w:rPr>
                <w:color w:val="000000" w:themeColor="text1"/>
                <w:sz w:val="20"/>
                <w:szCs w:val="20"/>
                <w:lang w:val="sr-Latn-CS"/>
              </w:rPr>
              <w:t>Savet za prava deteta, relevantna ministarstva, sindikati, civilno društvo, jedinice lokalne samouprave, SKGO, JLS</w:t>
            </w:r>
          </w:p>
        </w:tc>
        <w:tc>
          <w:tcPr>
            <w:tcW w:w="2042" w:type="dxa"/>
            <w:shd w:val="clear" w:color="auto" w:fill="FFFFFF" w:themeFill="background1"/>
          </w:tcPr>
          <w:p w:rsidR="007110CE" w:rsidRPr="00B96EA4"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Latn-CS"/>
              </w:rPr>
              <w:t>20</w:t>
            </w:r>
            <w:r>
              <w:rPr>
                <w:bCs/>
                <w:color w:val="000000" w:themeColor="text1"/>
                <w:sz w:val="20"/>
                <w:szCs w:val="20"/>
                <w:lang w:val="sr-Cyrl-CS"/>
              </w:rPr>
              <w:t>19</w:t>
            </w:r>
            <w:r w:rsidR="00DB1E4A">
              <w:rPr>
                <w:bCs/>
                <w:color w:val="000000" w:themeColor="text1"/>
                <w:sz w:val="20"/>
                <w:szCs w:val="20"/>
                <w:lang w:val="sr-Cyrl-CS"/>
              </w:rPr>
              <w:t xml:space="preserve"> nadalje</w:t>
            </w:r>
          </w:p>
        </w:tc>
        <w:tc>
          <w:tcPr>
            <w:tcW w:w="2334" w:type="dxa"/>
            <w:shd w:val="clear" w:color="auto" w:fill="FFFFFF" w:themeFill="background1"/>
          </w:tcPr>
          <w:p w:rsidR="007110CE" w:rsidRPr="009E6885" w:rsidDel="0017517E" w:rsidRDefault="007110CE" w:rsidP="007110CE">
            <w:pPr>
              <w:shd w:val="clear" w:color="auto" w:fill="FFFFFF" w:themeFill="background1"/>
              <w:rPr>
                <w:rFonts w:cs="Times New Roman"/>
                <w:b/>
                <w:bCs/>
                <w:color w:val="000000" w:themeColor="text1"/>
                <w:sz w:val="20"/>
                <w:szCs w:val="20"/>
                <w:lang w:val="sr-Cyrl-CS"/>
              </w:rPr>
            </w:pPr>
            <w:r w:rsidRPr="009E6885">
              <w:rPr>
                <w:rFonts w:cs="Times New Roman"/>
                <w:color w:val="000000"/>
                <w:sz w:val="22"/>
              </w:rPr>
              <w:t>10.882.467</w:t>
            </w:r>
            <w:r>
              <w:rPr>
                <w:rFonts w:cs="Times New Roman"/>
                <w:color w:val="000000"/>
                <w:sz w:val="22"/>
                <w:lang w:val="sr-Cyrl-CS"/>
              </w:rPr>
              <w:t xml:space="preserve"> </w:t>
            </w:r>
            <w:r w:rsidR="00445CDB">
              <w:rPr>
                <w:rFonts w:cs="Times New Roman"/>
                <w:color w:val="000000"/>
                <w:sz w:val="22"/>
                <w:lang w:val="sr-Cyrl-CS"/>
              </w:rPr>
              <w:t>RSD</w:t>
            </w:r>
          </w:p>
        </w:tc>
        <w:tc>
          <w:tcPr>
            <w:tcW w:w="2781" w:type="dxa"/>
            <w:shd w:val="clear" w:color="auto" w:fill="FFFFFF" w:themeFill="background1"/>
          </w:tcPr>
          <w:p w:rsidR="00CC0A35" w:rsidRPr="00CC0A35" w:rsidRDefault="007110CE" w:rsidP="007110CE">
            <w:pPr>
              <w:shd w:val="clear" w:color="auto" w:fill="FFFFFF" w:themeFill="background1"/>
              <w:rPr>
                <w:color w:val="000000" w:themeColor="text1"/>
                <w:sz w:val="20"/>
                <w:szCs w:val="20"/>
                <w:lang w:val="sr-Cyrl-CS"/>
              </w:rPr>
            </w:pPr>
            <w:r>
              <w:rPr>
                <w:color w:val="000000" w:themeColor="text1"/>
                <w:sz w:val="20"/>
                <w:szCs w:val="20"/>
                <w:lang w:val="sr-Latn-CS"/>
              </w:rPr>
              <w:t>Р</w:t>
            </w:r>
            <w:r w:rsidR="00445CDB">
              <w:rPr>
                <w:color w:val="000000" w:themeColor="text1"/>
                <w:sz w:val="20"/>
                <w:szCs w:val="20"/>
                <w:lang w:val="sr-Cyrl-CS"/>
              </w:rPr>
              <w:t xml:space="preserve">. 3.3. </w:t>
            </w:r>
            <w:r w:rsidR="00445CDB">
              <w:rPr>
                <w:color w:val="000000" w:themeColor="text1"/>
                <w:sz w:val="20"/>
                <w:szCs w:val="20"/>
                <w:lang w:val="sr-Latn-CS"/>
              </w:rPr>
              <w:t>Sprovedena kampanja za podizanje svesti o važnosti borbe protiv zloupotrebe dečijeg rada (i promocije SDG 8.7</w:t>
            </w:r>
            <w:r w:rsidRPr="00B639F2">
              <w:rPr>
                <w:color w:val="000000" w:themeColor="text1"/>
                <w:sz w:val="20"/>
                <w:szCs w:val="20"/>
                <w:lang w:val="sr-Latn-CS"/>
              </w:rPr>
              <w:t>)</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Latn-CS"/>
              </w:rPr>
              <w:t>Specifični cilj</w:t>
            </w:r>
          </w:p>
        </w:tc>
        <w:tc>
          <w:tcPr>
            <w:tcW w:w="2755"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tabs>
                <w:tab w:val="left" w:pos="1200"/>
              </w:tabs>
              <w:rPr>
                <w:color w:val="000000" w:themeColor="text1"/>
                <w:sz w:val="20"/>
                <w:szCs w:val="20"/>
                <w:lang w:val="sr-Latn-CS"/>
              </w:rPr>
            </w:pPr>
            <w:r w:rsidRPr="004C0BA5">
              <w:rPr>
                <w:b/>
                <w:bCs/>
                <w:color w:val="000000" w:themeColor="text1"/>
                <w:sz w:val="20"/>
                <w:szCs w:val="20"/>
                <w:lang w:val="sr-Latn-CS"/>
              </w:rPr>
              <w:t xml:space="preserve">  </w:t>
            </w:r>
            <w:r w:rsidR="00445CDB">
              <w:rPr>
                <w:b/>
                <w:bCs/>
                <w:color w:val="000000" w:themeColor="text1"/>
                <w:sz w:val="20"/>
                <w:szCs w:val="20"/>
                <w:lang w:val="sr-Latn-CS"/>
              </w:rPr>
              <w:t>ISHOD</w:t>
            </w:r>
          </w:p>
        </w:tc>
        <w:tc>
          <w:tcPr>
            <w:tcW w:w="2042"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ishoda</w:t>
            </w:r>
          </w:p>
        </w:tc>
        <w:tc>
          <w:tcPr>
            <w:tcW w:w="2334" w:type="dxa"/>
            <w:shd w:val="clear" w:color="auto" w:fill="FFFFFF" w:themeFill="background1"/>
          </w:tcPr>
          <w:p w:rsidR="007110CE" w:rsidRPr="004C0BA5" w:rsidRDefault="00445CDB" w:rsidP="007110CE">
            <w:pPr>
              <w:shd w:val="clear" w:color="auto" w:fill="FFFFFF" w:themeFill="background1"/>
              <w:rPr>
                <w:color w:val="000000" w:themeColor="text1"/>
                <w:sz w:val="20"/>
                <w:szCs w:val="20"/>
                <w:lang w:val="sr-Latn-CS"/>
              </w:rPr>
            </w:pPr>
            <w:r>
              <w:rPr>
                <w:b/>
                <w:bCs/>
                <w:color w:val="000000" w:themeColor="text1"/>
                <w:sz w:val="20"/>
                <w:szCs w:val="20"/>
                <w:lang w:val="sr-Latn-CS"/>
              </w:rPr>
              <w:t>Uticaj</w:t>
            </w:r>
            <w:r w:rsidR="007110CE" w:rsidRPr="004C0BA5">
              <w:rPr>
                <w:b/>
                <w:bCs/>
                <w:color w:val="000000" w:themeColor="text1"/>
                <w:sz w:val="20"/>
                <w:szCs w:val="20"/>
                <w:lang w:val="sr-Latn-CS"/>
              </w:rPr>
              <w:t xml:space="preserve"> </w:t>
            </w:r>
          </w:p>
        </w:tc>
        <w:tc>
          <w:tcPr>
            <w:tcW w:w="2781"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uticaja</w:t>
            </w:r>
          </w:p>
        </w:tc>
      </w:tr>
      <w:tr w:rsidR="007110CE" w:rsidRPr="004C0BA5" w:rsidTr="00D63EEF">
        <w:trPr>
          <w:trHeight w:val="2150"/>
        </w:trPr>
        <w:tc>
          <w:tcPr>
            <w:tcW w:w="4981" w:type="dxa"/>
            <w:shd w:val="clear" w:color="auto" w:fill="FFFFFF" w:themeFill="background1"/>
            <w:tcMar>
              <w:top w:w="72" w:type="dxa"/>
              <w:left w:w="144" w:type="dxa"/>
              <w:bottom w:w="72" w:type="dxa"/>
              <w:right w:w="144" w:type="dxa"/>
            </w:tcMar>
          </w:tcPr>
          <w:p w:rsidR="007110CE" w:rsidRPr="004C0BA5" w:rsidRDefault="007110CE" w:rsidP="00C24D47">
            <w:pPr>
              <w:shd w:val="clear" w:color="auto" w:fill="FFFFFF" w:themeFill="background1"/>
              <w:rPr>
                <w:b/>
                <w:bCs/>
                <w:color w:val="000000" w:themeColor="text1"/>
                <w:sz w:val="20"/>
                <w:szCs w:val="20"/>
                <w:lang w:val="sr-Latn-CS"/>
              </w:rPr>
            </w:pPr>
            <w:r w:rsidRPr="004C0BA5">
              <w:rPr>
                <w:b/>
                <w:bCs/>
                <w:color w:val="000000" w:themeColor="text1"/>
                <w:sz w:val="20"/>
                <w:szCs w:val="20"/>
                <w:lang w:val="sr-Latn-CS"/>
              </w:rPr>
              <w:lastRenderedPageBreak/>
              <w:t>4</w:t>
            </w:r>
            <w:r w:rsidR="00445CDB">
              <w:rPr>
                <w:b/>
                <w:bCs/>
                <w:color w:val="000000" w:themeColor="text1"/>
                <w:sz w:val="20"/>
                <w:szCs w:val="20"/>
                <w:lang w:val="sr-Latn-CS"/>
              </w:rPr>
              <w:t>.  Unapređenje sistema obrazovanja u delu prevencije i zaštite dece od zloupotrebe  dečijeg rada</w:t>
            </w:r>
          </w:p>
        </w:tc>
        <w:tc>
          <w:tcPr>
            <w:tcW w:w="2755" w:type="dxa"/>
            <w:shd w:val="clear" w:color="auto" w:fill="FFFFFF" w:themeFill="background1"/>
            <w:tcMar>
              <w:top w:w="72" w:type="dxa"/>
              <w:left w:w="144" w:type="dxa"/>
              <w:bottom w:w="72" w:type="dxa"/>
              <w:right w:w="144" w:type="dxa"/>
            </w:tcMar>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Povećan obuhvat dece iz osetljivih grupa koja su u riziku od zloupotrebe  dečijeg rada predškolskim, osnovnoškolskim i srednjoškolskim obrazovanjem</w:t>
            </w:r>
          </w:p>
        </w:tc>
        <w:tc>
          <w:tcPr>
            <w:tcW w:w="2042" w:type="dxa"/>
            <w:shd w:val="clear" w:color="auto" w:fill="FFFFFF" w:themeFill="background1"/>
          </w:tcPr>
          <w:p w:rsidR="00445CDB"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Stopa obuhvata dece predškolskim, osnovnoškolskim i srednješkolskim obrazovanjem</w:t>
            </w:r>
          </w:p>
          <w:p w:rsidR="00445CDB" w:rsidRDefault="00445CDB" w:rsidP="007110CE">
            <w:pPr>
              <w:shd w:val="clear" w:color="auto" w:fill="FFFFFF" w:themeFill="background1"/>
              <w:rPr>
                <w:b/>
                <w:bCs/>
                <w:color w:val="000000" w:themeColor="text1"/>
                <w:sz w:val="20"/>
                <w:szCs w:val="20"/>
                <w:lang w:val="sr-Latn-CS"/>
              </w:rPr>
            </w:pPr>
          </w:p>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Stopa odustajanja učenika iz osnovnoškolskog i srednješkolskog obrazovanja</w:t>
            </w:r>
          </w:p>
        </w:tc>
        <w:tc>
          <w:tcPr>
            <w:tcW w:w="2334"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Sistem obrazovanja predstavlja podsticajno okruženje za decu iz osetljivih grupa i ima razvijene mehanizme za praćenje i sprečavanje osipanja i prevenciju rizika od zloupotrebe dečijeg rada</w:t>
            </w:r>
          </w:p>
        </w:tc>
        <w:tc>
          <w:tcPr>
            <w:tcW w:w="2781" w:type="dxa"/>
            <w:shd w:val="clear" w:color="auto" w:fill="FFFFFF" w:themeFill="background1"/>
          </w:tcPr>
          <w:p w:rsidR="00445CDB"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Stopa obuhvata dece predškolskim, osnovnoškolskim i srednjoškolskim obrazovanjem</w:t>
            </w:r>
          </w:p>
          <w:p w:rsidR="007110CE" w:rsidRPr="004C0BA5" w:rsidRDefault="007110CE" w:rsidP="007110CE">
            <w:pPr>
              <w:shd w:val="clear" w:color="auto" w:fill="FFFFFF" w:themeFill="background1"/>
              <w:rPr>
                <w:b/>
                <w:bCs/>
                <w:color w:val="000000" w:themeColor="text1"/>
                <w:sz w:val="20"/>
                <w:szCs w:val="20"/>
                <w:lang w:val="sr-Latn-CS"/>
              </w:rPr>
            </w:pPr>
          </w:p>
          <w:p w:rsidR="007110CE" w:rsidRDefault="007110CE" w:rsidP="007110CE">
            <w:pPr>
              <w:shd w:val="clear" w:color="auto" w:fill="FFFFFF" w:themeFill="background1"/>
              <w:rPr>
                <w:b/>
                <w:bCs/>
                <w:color w:val="000000" w:themeColor="text1"/>
                <w:sz w:val="20"/>
                <w:szCs w:val="20"/>
                <w:lang w:val="sr-Cyrl-CS"/>
              </w:rPr>
            </w:pPr>
          </w:p>
          <w:p w:rsidR="004C6911" w:rsidRDefault="004C6911" w:rsidP="007110CE">
            <w:pPr>
              <w:shd w:val="clear" w:color="auto" w:fill="FFFFFF" w:themeFill="background1"/>
              <w:rPr>
                <w:b/>
                <w:bCs/>
                <w:color w:val="000000" w:themeColor="text1"/>
                <w:sz w:val="20"/>
                <w:szCs w:val="20"/>
                <w:lang w:val="sr-Cyrl-CS"/>
              </w:rPr>
            </w:pPr>
          </w:p>
          <w:p w:rsidR="004C6911" w:rsidRDefault="004C6911" w:rsidP="007110CE">
            <w:pPr>
              <w:shd w:val="clear" w:color="auto" w:fill="FFFFFF" w:themeFill="background1"/>
              <w:rPr>
                <w:b/>
                <w:bCs/>
                <w:color w:val="000000" w:themeColor="text1"/>
                <w:sz w:val="20"/>
                <w:szCs w:val="20"/>
                <w:lang w:val="sr-Cyrl-CS"/>
              </w:rPr>
            </w:pPr>
          </w:p>
          <w:p w:rsidR="004C6911" w:rsidRPr="004C6911" w:rsidRDefault="004C6911" w:rsidP="007110CE">
            <w:pPr>
              <w:shd w:val="clear" w:color="auto" w:fill="FFFFFF" w:themeFill="background1"/>
              <w:rPr>
                <w:b/>
                <w:bCs/>
                <w:color w:val="000000" w:themeColor="text1"/>
                <w:sz w:val="20"/>
                <w:szCs w:val="20"/>
                <w:lang w:val="sr-Cyrl-CS"/>
              </w:rPr>
            </w:pP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color w:val="000000" w:themeColor="text1"/>
                <w:sz w:val="20"/>
                <w:szCs w:val="20"/>
                <w:lang w:val="sr-Cyrl-CS"/>
              </w:rPr>
              <w:t>Aktivnosti/mere</w:t>
            </w:r>
          </w:p>
        </w:tc>
        <w:tc>
          <w:tcPr>
            <w:tcW w:w="2755"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Odgovorna institucija</w:t>
            </w:r>
          </w:p>
        </w:tc>
        <w:tc>
          <w:tcPr>
            <w:tcW w:w="2042" w:type="dxa"/>
            <w:shd w:val="clear" w:color="auto" w:fill="FFFFFF" w:themeFill="background1"/>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Rok</w:t>
            </w:r>
          </w:p>
        </w:tc>
        <w:tc>
          <w:tcPr>
            <w:tcW w:w="2334"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Finansijska sredstva</w:t>
            </w:r>
          </w:p>
        </w:tc>
        <w:tc>
          <w:tcPr>
            <w:tcW w:w="2781"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Rezultat</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spacing w:after="120"/>
              <w:jc w:val="both"/>
              <w:rPr>
                <w:rFonts w:cs="Times New Roman"/>
                <w:color w:val="000000" w:themeColor="text1"/>
                <w:sz w:val="20"/>
                <w:szCs w:val="20"/>
                <w:lang w:val="sr-Latn-CS"/>
              </w:rPr>
            </w:pPr>
            <w:r w:rsidRPr="004C0BA5">
              <w:rPr>
                <w:color w:val="000000" w:themeColor="text1"/>
                <w:sz w:val="20"/>
                <w:szCs w:val="20"/>
                <w:lang w:val="sr-Latn-CS"/>
              </w:rPr>
              <w:t>4.1.</w:t>
            </w:r>
            <w:r w:rsidRPr="004C0BA5">
              <w:rPr>
                <w:rFonts w:cs="Times New Roman"/>
                <w:b/>
                <w:i/>
                <w:color w:val="000000" w:themeColor="text1"/>
                <w:sz w:val="20"/>
                <w:szCs w:val="20"/>
                <w:lang w:val="sr-Latn-CS"/>
              </w:rPr>
              <w:t xml:space="preserve"> </w:t>
            </w:r>
            <w:r w:rsidR="00445CDB">
              <w:rPr>
                <w:rFonts w:cs="Times New Roman"/>
                <w:color w:val="000000" w:themeColor="text1"/>
                <w:sz w:val="20"/>
                <w:szCs w:val="20"/>
                <w:lang w:val="sr-Latn-CS"/>
              </w:rPr>
              <w:t>Uspostavljanje jedinstvene metodologije praćenja obuhvata dece obaveznim predškolskim, osnovnoškolskim i srednješkolskim obrazovanjem i osipanja učenika (na nacionalnom nivou).</w:t>
            </w:r>
          </w:p>
          <w:p w:rsidR="007110CE" w:rsidRPr="004C0BA5" w:rsidRDefault="007110CE" w:rsidP="007110CE">
            <w:pPr>
              <w:shd w:val="clear" w:color="auto" w:fill="FFFFFF" w:themeFill="background1"/>
              <w:rPr>
                <w:b/>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tcPr>
          <w:p w:rsidR="007110CE" w:rsidRPr="004C0BA5"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Ministarstvo prosvete, nauke i tehnološkog razvoja</w:t>
            </w:r>
          </w:p>
        </w:tc>
        <w:tc>
          <w:tcPr>
            <w:tcW w:w="2042" w:type="dxa"/>
            <w:shd w:val="clear" w:color="auto" w:fill="FFFFFF" w:themeFill="background1"/>
          </w:tcPr>
          <w:p w:rsidR="007110CE" w:rsidRPr="00544FDD" w:rsidRDefault="007110CE" w:rsidP="007110CE">
            <w:pPr>
              <w:shd w:val="clear" w:color="auto" w:fill="FFFFFF" w:themeFill="background1"/>
              <w:rPr>
                <w:bCs/>
                <w:color w:val="000000" w:themeColor="text1"/>
                <w:sz w:val="20"/>
                <w:szCs w:val="20"/>
              </w:rPr>
            </w:pPr>
            <w:r w:rsidRPr="00544FDD">
              <w:rPr>
                <w:bCs/>
                <w:color w:val="000000" w:themeColor="text1"/>
                <w:sz w:val="20"/>
                <w:szCs w:val="20"/>
              </w:rPr>
              <w:t>2018 - 2020</w:t>
            </w:r>
          </w:p>
        </w:tc>
        <w:tc>
          <w:tcPr>
            <w:tcW w:w="2334" w:type="dxa"/>
            <w:shd w:val="clear" w:color="auto" w:fill="FFFFFF" w:themeFill="background1"/>
          </w:tcPr>
          <w:p w:rsidR="00445CDB"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Cyrl-CS"/>
              </w:rPr>
              <w:t xml:space="preserve">572.050  </w:t>
            </w:r>
            <w:r w:rsidR="00445CDB">
              <w:rPr>
                <w:bCs/>
                <w:color w:val="000000" w:themeColor="text1"/>
                <w:sz w:val="20"/>
                <w:szCs w:val="20"/>
                <w:lang w:val="sr-Cyrl-CS"/>
              </w:rPr>
              <w:t>RSD</w:t>
            </w:r>
          </w:p>
          <w:p w:rsidR="007110CE" w:rsidRPr="00B7316C" w:rsidRDefault="00445CDB" w:rsidP="007110CE">
            <w:pPr>
              <w:shd w:val="clear" w:color="auto" w:fill="FFFFFF" w:themeFill="background1"/>
              <w:rPr>
                <w:bCs/>
                <w:color w:val="000000" w:themeColor="text1"/>
                <w:sz w:val="20"/>
                <w:szCs w:val="20"/>
                <w:lang w:val="sr-Cyrl-CS"/>
              </w:rPr>
            </w:pPr>
            <w:r>
              <w:rPr>
                <w:bCs/>
                <w:color w:val="000000" w:themeColor="text1"/>
                <w:sz w:val="20"/>
                <w:szCs w:val="20"/>
                <w:lang w:val="sr-Cyrl-CS"/>
              </w:rPr>
              <w:t>(jednokratni trošak</w:t>
            </w:r>
            <w:r w:rsidR="007110CE">
              <w:rPr>
                <w:bCs/>
                <w:color w:val="000000" w:themeColor="text1"/>
                <w:sz w:val="20"/>
                <w:szCs w:val="20"/>
                <w:lang w:val="sr-Cyrl-CS"/>
              </w:rPr>
              <w:t>)</w:t>
            </w:r>
          </w:p>
        </w:tc>
        <w:tc>
          <w:tcPr>
            <w:tcW w:w="2781" w:type="dxa"/>
            <w:shd w:val="clear" w:color="auto" w:fill="FFFFFF" w:themeFill="background1"/>
          </w:tcPr>
          <w:p w:rsidR="007110CE" w:rsidRPr="004B075D" w:rsidRDefault="00445CDB" w:rsidP="004B075D">
            <w:pPr>
              <w:shd w:val="clear" w:color="auto" w:fill="FFFFFF" w:themeFill="background1"/>
              <w:rPr>
                <w:bCs/>
                <w:color w:val="000000" w:themeColor="text1"/>
                <w:sz w:val="20"/>
                <w:szCs w:val="20"/>
                <w:lang w:val="sr-Cyrl-CS"/>
              </w:rPr>
            </w:pPr>
            <w:r>
              <w:rPr>
                <w:rFonts w:cs="Times New Roman"/>
                <w:color w:val="000000" w:themeColor="text1"/>
                <w:sz w:val="20"/>
                <w:szCs w:val="20"/>
                <w:lang w:val="sr-Latn-CS"/>
              </w:rPr>
              <w:t>R. 4.1. Razvijena metodologija i indikatori za praćenje  obuhvata i osipanja učenika iz obrazovanja u okviru informacionog sistema MPNTR</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spacing w:after="120"/>
              <w:jc w:val="both"/>
              <w:rPr>
                <w:rFonts w:cs="Times New Roman"/>
                <w:color w:val="000000" w:themeColor="text1"/>
                <w:sz w:val="20"/>
                <w:szCs w:val="20"/>
                <w:lang w:val="sr-Latn-CS"/>
              </w:rPr>
            </w:pPr>
            <w:r w:rsidRPr="004C0BA5">
              <w:rPr>
                <w:rFonts w:cs="Times New Roman"/>
                <w:color w:val="000000" w:themeColor="text1"/>
                <w:sz w:val="20"/>
                <w:szCs w:val="20"/>
                <w:lang w:val="sr-Latn-CS"/>
              </w:rPr>
              <w:t xml:space="preserve">4.2. </w:t>
            </w:r>
            <w:r w:rsidR="00445CDB">
              <w:rPr>
                <w:rFonts w:cs="Times New Roman"/>
                <w:color w:val="000000" w:themeColor="text1"/>
                <w:sz w:val="20"/>
                <w:szCs w:val="20"/>
                <w:lang w:val="sr-Latn-CS"/>
              </w:rPr>
              <w:t>Uspostavljanje sistema ranog upozorenja za prevenciju osipanja dece iz siromašnih i romskih porodica iz predškolskog, osnovnoškolskog i srednjoškolskog obrazovanja na nivou jedinica lokalne samouprave</w:t>
            </w:r>
            <w:r w:rsidRPr="004C0BA5">
              <w:rPr>
                <w:rFonts w:cs="Times New Roman"/>
                <w:color w:val="000000" w:themeColor="text1"/>
                <w:sz w:val="20"/>
                <w:szCs w:val="20"/>
                <w:lang w:val="sr-Latn-CS"/>
              </w:rPr>
              <w:t>.</w:t>
            </w:r>
          </w:p>
          <w:p w:rsidR="007110CE" w:rsidRPr="004C0BA5" w:rsidRDefault="007110CE" w:rsidP="007110CE">
            <w:pPr>
              <w:shd w:val="clear" w:color="auto" w:fill="FFFFFF" w:themeFill="background1"/>
              <w:spacing w:after="120"/>
              <w:ind w:left="540"/>
              <w:jc w:val="both"/>
              <w:rPr>
                <w:rFonts w:cs="Times New Roman"/>
                <w:color w:val="000000" w:themeColor="text1"/>
                <w:sz w:val="20"/>
                <w:szCs w:val="20"/>
                <w:lang w:val="sr-Latn-CS"/>
              </w:rPr>
            </w:pPr>
          </w:p>
          <w:p w:rsidR="007110CE" w:rsidRPr="004C0BA5" w:rsidRDefault="007110CE" w:rsidP="007110CE">
            <w:pPr>
              <w:shd w:val="clear" w:color="auto" w:fill="FFFFFF" w:themeFill="background1"/>
              <w:tabs>
                <w:tab w:val="left" w:pos="4335"/>
              </w:tabs>
              <w:spacing w:after="120"/>
              <w:ind w:left="540"/>
              <w:jc w:val="both"/>
              <w:rPr>
                <w:rFonts w:cs="Times New Roman"/>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tcPr>
          <w:p w:rsidR="00445CDB"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Ministarstvo prosvete, nauke i tehnološkog razvoja</w:t>
            </w:r>
          </w:p>
          <w:p w:rsidR="00445CDB" w:rsidRDefault="00445CDB" w:rsidP="007110CE">
            <w:pPr>
              <w:shd w:val="clear" w:color="auto" w:fill="FFFFFF" w:themeFill="background1"/>
              <w:rPr>
                <w:bCs/>
                <w:color w:val="000000" w:themeColor="text1"/>
                <w:sz w:val="20"/>
                <w:szCs w:val="20"/>
                <w:lang w:val="sr-Latn-CS"/>
              </w:rPr>
            </w:pPr>
          </w:p>
          <w:p w:rsidR="007110CE" w:rsidRPr="004C0BA5"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Jedinice lokalne samouprave</w:t>
            </w:r>
          </w:p>
        </w:tc>
        <w:tc>
          <w:tcPr>
            <w:tcW w:w="2042" w:type="dxa"/>
            <w:shd w:val="clear" w:color="auto" w:fill="FFFFFF" w:themeFill="background1"/>
          </w:tcPr>
          <w:p w:rsidR="007110CE" w:rsidRPr="004C0BA5" w:rsidRDefault="007110CE" w:rsidP="007110CE">
            <w:pPr>
              <w:shd w:val="clear" w:color="auto" w:fill="FFFFFF" w:themeFill="background1"/>
              <w:rPr>
                <w:b/>
                <w:bCs/>
                <w:color w:val="000000" w:themeColor="text1"/>
                <w:sz w:val="20"/>
                <w:szCs w:val="20"/>
                <w:lang w:val="sr-Latn-CS"/>
              </w:rPr>
            </w:pPr>
            <w:r w:rsidRPr="00544FDD">
              <w:rPr>
                <w:bCs/>
                <w:color w:val="000000" w:themeColor="text1"/>
                <w:sz w:val="20"/>
                <w:szCs w:val="20"/>
              </w:rPr>
              <w:t>2018 - 2020</w:t>
            </w:r>
          </w:p>
        </w:tc>
        <w:tc>
          <w:tcPr>
            <w:tcW w:w="2334" w:type="dxa"/>
            <w:shd w:val="clear" w:color="auto" w:fill="FFFFFF" w:themeFill="background1"/>
          </w:tcPr>
          <w:p w:rsidR="00445CDB"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Cyrl-CS"/>
              </w:rPr>
              <w:t xml:space="preserve">4.198.834  </w:t>
            </w:r>
            <w:r w:rsidR="00445CDB">
              <w:rPr>
                <w:bCs/>
                <w:color w:val="000000" w:themeColor="text1"/>
                <w:sz w:val="20"/>
                <w:szCs w:val="20"/>
                <w:lang w:val="sr-Cyrl-CS"/>
              </w:rPr>
              <w:t>RSD</w:t>
            </w:r>
          </w:p>
          <w:p w:rsidR="007110CE" w:rsidRPr="004A4567" w:rsidRDefault="00445CDB" w:rsidP="007110CE">
            <w:pPr>
              <w:shd w:val="clear" w:color="auto" w:fill="FFFFFF" w:themeFill="background1"/>
              <w:rPr>
                <w:bCs/>
                <w:color w:val="000000" w:themeColor="text1"/>
                <w:sz w:val="20"/>
                <w:szCs w:val="20"/>
                <w:lang w:val="sr-Cyrl-CS"/>
              </w:rPr>
            </w:pPr>
            <w:r>
              <w:rPr>
                <w:bCs/>
                <w:color w:val="000000" w:themeColor="text1"/>
                <w:sz w:val="20"/>
                <w:szCs w:val="20"/>
                <w:lang w:val="sr-Cyrl-CS"/>
              </w:rPr>
              <w:t>(većinski budžet JLS</w:t>
            </w:r>
            <w:r w:rsidR="007110CE">
              <w:rPr>
                <w:bCs/>
                <w:color w:val="000000" w:themeColor="text1"/>
                <w:sz w:val="20"/>
                <w:szCs w:val="20"/>
                <w:lang w:val="sr-Cyrl-CS"/>
              </w:rPr>
              <w:t>)</w:t>
            </w:r>
          </w:p>
        </w:tc>
        <w:tc>
          <w:tcPr>
            <w:tcW w:w="2781" w:type="dxa"/>
            <w:shd w:val="clear" w:color="auto" w:fill="FFFFFF" w:themeFill="background1"/>
          </w:tcPr>
          <w:p w:rsidR="007110CE" w:rsidRPr="004C0BA5" w:rsidRDefault="00445CDB" w:rsidP="007110CE">
            <w:pPr>
              <w:shd w:val="clear" w:color="auto" w:fill="FFFFFF" w:themeFill="background1"/>
              <w:spacing w:after="120"/>
              <w:rPr>
                <w:rFonts w:cs="Times New Roman"/>
                <w:color w:val="000000" w:themeColor="text1"/>
                <w:sz w:val="20"/>
                <w:szCs w:val="20"/>
                <w:lang w:val="sr-Latn-CS"/>
              </w:rPr>
            </w:pPr>
            <w:r>
              <w:rPr>
                <w:bCs/>
                <w:color w:val="000000" w:themeColor="text1"/>
                <w:sz w:val="20"/>
                <w:szCs w:val="20"/>
                <w:lang w:val="sr-Latn-CS"/>
              </w:rPr>
              <w:t xml:space="preserve">R. 4.2. Razvijen mehanizam ranog upozorenja osipanja dece iz siromašnih i romskih porodica iz predškolskog, osnovnoškolskog  i srednjoškolskog obrazovanja na nivou JLS sa definisanim ulogama  JLS, škola, CSR, DZ, NVO i pod kojim uslovima se aktiviraju dostupni lokalni </w:t>
            </w:r>
            <w:r>
              <w:rPr>
                <w:rFonts w:cs="Times New Roman"/>
                <w:color w:val="000000" w:themeColor="text1"/>
                <w:sz w:val="20"/>
                <w:szCs w:val="20"/>
                <w:lang w:val="sr-Latn-CS"/>
              </w:rPr>
              <w:t>multisektorski mehanizmi</w:t>
            </w:r>
          </w:p>
        </w:tc>
      </w:tr>
      <w:tr w:rsidR="007110CE" w:rsidRPr="00BC0ED9" w:rsidTr="002A1E86">
        <w:trPr>
          <w:trHeight w:val="115"/>
        </w:trPr>
        <w:tc>
          <w:tcPr>
            <w:tcW w:w="4981" w:type="dxa"/>
            <w:shd w:val="clear" w:color="auto" w:fill="FFFFFF" w:themeFill="background1"/>
            <w:tcMar>
              <w:top w:w="72" w:type="dxa"/>
              <w:left w:w="144" w:type="dxa"/>
              <w:bottom w:w="72" w:type="dxa"/>
              <w:right w:w="144" w:type="dxa"/>
            </w:tcMar>
          </w:tcPr>
          <w:p w:rsidR="007110CE" w:rsidRPr="00BC0ED9" w:rsidRDefault="007110CE" w:rsidP="007110CE">
            <w:pPr>
              <w:shd w:val="clear" w:color="auto" w:fill="FFFFFF" w:themeFill="background1"/>
              <w:spacing w:after="120"/>
              <w:jc w:val="both"/>
              <w:rPr>
                <w:rFonts w:cs="Times New Roman"/>
                <w:color w:val="000000" w:themeColor="text1"/>
                <w:sz w:val="20"/>
                <w:szCs w:val="20"/>
                <w:lang w:val="sr-Cyrl-CS"/>
              </w:rPr>
            </w:pPr>
            <w:r w:rsidRPr="00BC0ED9">
              <w:rPr>
                <w:rFonts w:cs="Times New Roman"/>
                <w:color w:val="000000" w:themeColor="text1"/>
                <w:sz w:val="20"/>
                <w:szCs w:val="20"/>
                <w:lang w:val="sr-Latn-CS"/>
              </w:rPr>
              <w:t xml:space="preserve">4.3. </w:t>
            </w:r>
            <w:r w:rsidRPr="00BC0ED9">
              <w:rPr>
                <w:rFonts w:cs="Times New Roman"/>
                <w:color w:val="000000" w:themeColor="text1"/>
                <w:sz w:val="21"/>
                <w:szCs w:val="21"/>
                <w:lang w:val="sr-Latn-CS"/>
              </w:rPr>
              <w:t xml:space="preserve"> </w:t>
            </w:r>
            <w:r w:rsidR="00445CDB">
              <w:rPr>
                <w:rFonts w:cs="Times New Roman"/>
                <w:color w:val="000000" w:themeColor="text1"/>
                <w:sz w:val="20"/>
                <w:szCs w:val="20"/>
                <w:lang w:val="sr-Latn-CS"/>
              </w:rPr>
              <w:t>Intenziviranje primene programa  kojima se smanjuju troškovi obrazovanja (organizovan prevoz, besplatni udžbenici i školski pribor, školske užine) za decu iz posebno osetljivih grupa u svim lokalnim zajednicama koje pripadaju četvrtoj grupi po stepenu razvijenosti</w:t>
            </w:r>
          </w:p>
        </w:tc>
        <w:tc>
          <w:tcPr>
            <w:tcW w:w="2755" w:type="dxa"/>
            <w:shd w:val="clear" w:color="auto" w:fill="FFFFFF" w:themeFill="background1"/>
            <w:tcMar>
              <w:top w:w="72" w:type="dxa"/>
              <w:left w:w="144" w:type="dxa"/>
              <w:bottom w:w="72" w:type="dxa"/>
              <w:right w:w="144" w:type="dxa"/>
            </w:tcMar>
          </w:tcPr>
          <w:p w:rsidR="00445CDB"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Ministarstvo prosvete, nauke i tehnološkog razvoja</w:t>
            </w:r>
          </w:p>
          <w:p w:rsidR="007110CE" w:rsidRPr="00BC0ED9"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Jedinice lokalne samouprave</w:t>
            </w:r>
          </w:p>
        </w:tc>
        <w:tc>
          <w:tcPr>
            <w:tcW w:w="2042" w:type="dxa"/>
            <w:shd w:val="clear" w:color="auto" w:fill="FFFFFF" w:themeFill="background1"/>
          </w:tcPr>
          <w:p w:rsidR="007110CE" w:rsidRPr="00BC0ED9" w:rsidRDefault="007110CE" w:rsidP="007110CE">
            <w:pPr>
              <w:shd w:val="clear" w:color="auto" w:fill="FFFFFF" w:themeFill="background1"/>
              <w:rPr>
                <w:b/>
                <w:bCs/>
                <w:color w:val="000000" w:themeColor="text1"/>
                <w:sz w:val="20"/>
                <w:szCs w:val="20"/>
                <w:lang w:val="sr-Latn-CS"/>
              </w:rPr>
            </w:pPr>
            <w:r w:rsidRPr="00BC0ED9">
              <w:rPr>
                <w:bCs/>
                <w:color w:val="000000" w:themeColor="text1"/>
                <w:sz w:val="20"/>
                <w:szCs w:val="20"/>
              </w:rPr>
              <w:t>2018 - 2020</w:t>
            </w:r>
          </w:p>
        </w:tc>
        <w:tc>
          <w:tcPr>
            <w:tcW w:w="2334" w:type="dxa"/>
            <w:shd w:val="clear" w:color="auto" w:fill="FFFFFF" w:themeFill="background1"/>
          </w:tcPr>
          <w:p w:rsidR="00445CDB" w:rsidRDefault="007110CE" w:rsidP="007110CE">
            <w:pPr>
              <w:shd w:val="clear" w:color="auto" w:fill="FFFFFF" w:themeFill="background1"/>
              <w:rPr>
                <w:bCs/>
                <w:color w:val="000000" w:themeColor="text1"/>
                <w:sz w:val="20"/>
                <w:szCs w:val="20"/>
                <w:lang w:val="sr-Cyrl-CS"/>
              </w:rPr>
            </w:pPr>
            <w:r w:rsidRPr="00BC0ED9">
              <w:rPr>
                <w:bCs/>
                <w:color w:val="000000" w:themeColor="text1"/>
                <w:sz w:val="20"/>
                <w:szCs w:val="20"/>
                <w:lang w:val="sr-Cyrl-CS"/>
              </w:rPr>
              <w:t xml:space="preserve">660.000.000  </w:t>
            </w:r>
            <w:r w:rsidR="00445CDB">
              <w:rPr>
                <w:bCs/>
                <w:color w:val="000000" w:themeColor="text1"/>
                <w:sz w:val="20"/>
                <w:szCs w:val="20"/>
                <w:lang w:val="sr-Cyrl-CS"/>
              </w:rPr>
              <w:t>RSD</w:t>
            </w:r>
          </w:p>
          <w:p w:rsidR="007110CE" w:rsidRPr="00BC0ED9" w:rsidRDefault="00445CDB" w:rsidP="007110CE">
            <w:pPr>
              <w:shd w:val="clear" w:color="auto" w:fill="FFFFFF" w:themeFill="background1"/>
              <w:rPr>
                <w:bCs/>
                <w:color w:val="000000" w:themeColor="text1"/>
                <w:sz w:val="20"/>
                <w:szCs w:val="20"/>
                <w:lang w:val="sr-Cyrl-CS"/>
              </w:rPr>
            </w:pPr>
            <w:r>
              <w:rPr>
                <w:bCs/>
                <w:color w:val="000000" w:themeColor="text1"/>
                <w:sz w:val="20"/>
                <w:szCs w:val="20"/>
                <w:lang w:val="sr-Cyrl-CS"/>
              </w:rPr>
              <w:t>(budžet JLS)</w:t>
            </w:r>
          </w:p>
        </w:tc>
        <w:tc>
          <w:tcPr>
            <w:tcW w:w="2781" w:type="dxa"/>
            <w:shd w:val="clear" w:color="auto" w:fill="FFFFFF" w:themeFill="background1"/>
          </w:tcPr>
          <w:p w:rsidR="007110CE" w:rsidRPr="00BC0ED9" w:rsidRDefault="007110CE" w:rsidP="007110CE">
            <w:pPr>
              <w:shd w:val="clear" w:color="auto" w:fill="FFFFFF" w:themeFill="background1"/>
              <w:spacing w:after="120"/>
              <w:rPr>
                <w:bCs/>
                <w:color w:val="000000" w:themeColor="text1"/>
                <w:sz w:val="20"/>
                <w:szCs w:val="20"/>
                <w:lang w:val="sr-Latn-CS"/>
              </w:rPr>
            </w:pPr>
            <w:r w:rsidRPr="00BC0ED9">
              <w:rPr>
                <w:bCs/>
                <w:color w:val="000000" w:themeColor="text1"/>
                <w:sz w:val="20"/>
                <w:szCs w:val="20"/>
                <w:lang w:val="sr-Latn-CS"/>
              </w:rPr>
              <w:t xml:space="preserve">Р. 4.3. </w:t>
            </w:r>
            <w:r w:rsidR="00445CDB">
              <w:rPr>
                <w:bCs/>
                <w:color w:val="000000" w:themeColor="text1"/>
                <w:sz w:val="20"/>
                <w:szCs w:val="20"/>
                <w:lang w:val="sr-Latn-CS"/>
              </w:rPr>
              <w:t>U svim lokalnim zajednicama  koje pripadaju četvrtoj grupi po stepenu razvijenosti primenjuju se programi smanjenja troškova obrazovanja za decu iz osetljivih grupa.</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573B8" w:rsidRDefault="007110CE" w:rsidP="007110CE">
            <w:pPr>
              <w:shd w:val="clear" w:color="auto" w:fill="FFFFFF" w:themeFill="background1"/>
              <w:spacing w:after="120"/>
              <w:jc w:val="both"/>
              <w:rPr>
                <w:rFonts w:cs="Times New Roman"/>
                <w:color w:val="000000" w:themeColor="text1"/>
                <w:sz w:val="20"/>
                <w:szCs w:val="20"/>
                <w:lang w:val="sr-Cyrl-CS"/>
              </w:rPr>
            </w:pPr>
            <w:r w:rsidRPr="00BC0ED9">
              <w:rPr>
                <w:rFonts w:cs="Times New Roman"/>
                <w:color w:val="000000" w:themeColor="text1"/>
                <w:sz w:val="20"/>
                <w:szCs w:val="20"/>
                <w:lang w:val="sr-Latn-CS"/>
              </w:rPr>
              <w:lastRenderedPageBreak/>
              <w:t>4.4.</w:t>
            </w:r>
            <w:r w:rsidR="007E55BA">
              <w:rPr>
                <w:rFonts w:cs="Times New Roman"/>
                <w:color w:val="000000" w:themeColor="text1"/>
                <w:sz w:val="20"/>
                <w:szCs w:val="20"/>
                <w:lang w:val="sr-Cyrl-CS"/>
              </w:rPr>
              <w:t>**</w:t>
            </w:r>
            <w:r w:rsidR="00445CDB">
              <w:rPr>
                <w:rFonts w:cs="Times New Roman"/>
                <w:color w:val="000000" w:themeColor="text1"/>
                <w:sz w:val="20"/>
                <w:szCs w:val="20"/>
                <w:lang w:val="sr-Latn-CS"/>
              </w:rPr>
              <w:t>Intenziviranje primene programa podrške u obrazovanju učenicima iz osetljivih grupa uključujući vannastavne aktivnosti, produžene boravke u školi uz saradnju sa organizacijama civilnog društva</w:t>
            </w:r>
            <w:r w:rsidR="002A2BD4">
              <w:rPr>
                <w:rStyle w:val="FootnoteReference"/>
                <w:rFonts w:cs="Times New Roman"/>
                <w:color w:val="000000" w:themeColor="text1"/>
                <w:sz w:val="20"/>
                <w:szCs w:val="20"/>
                <w:lang w:val="sr-Cyrl-CS"/>
              </w:rPr>
              <w:footnoteReference w:id="45"/>
            </w:r>
          </w:p>
          <w:p w:rsidR="007110CE" w:rsidRPr="00BC0ED9" w:rsidRDefault="007110CE" w:rsidP="007110CE">
            <w:pPr>
              <w:shd w:val="clear" w:color="auto" w:fill="FFFFFF" w:themeFill="background1"/>
              <w:spacing w:after="120"/>
              <w:jc w:val="both"/>
              <w:rPr>
                <w:rFonts w:cs="Times New Roman"/>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tcPr>
          <w:p w:rsidR="00445CDB"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Ministarstvo prosvete, nauke i tehnološkog razvoja</w:t>
            </w:r>
          </w:p>
          <w:p w:rsidR="00445CDB" w:rsidRDefault="00445CDB" w:rsidP="007110CE">
            <w:pPr>
              <w:shd w:val="clear" w:color="auto" w:fill="FFFFFF" w:themeFill="background1"/>
              <w:rPr>
                <w:bCs/>
                <w:color w:val="000000" w:themeColor="text1"/>
                <w:sz w:val="20"/>
                <w:szCs w:val="20"/>
                <w:lang w:val="sr-Latn-CS"/>
              </w:rPr>
            </w:pPr>
          </w:p>
          <w:p w:rsidR="007110CE" w:rsidRPr="001573B8" w:rsidRDefault="007110CE" w:rsidP="007110CE">
            <w:pPr>
              <w:shd w:val="clear" w:color="auto" w:fill="FFFFFF" w:themeFill="background1"/>
              <w:rPr>
                <w:bCs/>
                <w:color w:val="000000" w:themeColor="text1"/>
                <w:sz w:val="20"/>
                <w:szCs w:val="20"/>
                <w:lang w:val="sr-Cyrl-CS"/>
              </w:rPr>
            </w:pPr>
            <w:r>
              <w:rPr>
                <w:rFonts w:cs="Times New Roman"/>
                <w:bCs/>
                <w:color w:val="000000" w:themeColor="text1"/>
                <w:sz w:val="20"/>
                <w:szCs w:val="20"/>
                <w:lang w:val="sr-Latn-CS"/>
              </w:rPr>
              <w:t>⃰</w:t>
            </w:r>
            <w:r>
              <w:rPr>
                <w:bCs/>
                <w:color w:val="000000" w:themeColor="text1"/>
                <w:sz w:val="20"/>
                <w:szCs w:val="20"/>
                <w:lang w:val="sr-Cyrl-CS"/>
              </w:rPr>
              <w:t xml:space="preserve">  </w:t>
            </w:r>
            <w:r>
              <w:rPr>
                <w:rFonts w:cs="Times New Roman"/>
                <w:bCs/>
                <w:color w:val="000000" w:themeColor="text1"/>
                <w:sz w:val="20"/>
                <w:szCs w:val="20"/>
                <w:lang w:val="sr-Cyrl-CS"/>
              </w:rPr>
              <w:t>⃰</w:t>
            </w:r>
            <w:r>
              <w:rPr>
                <w:bCs/>
                <w:color w:val="000000" w:themeColor="text1"/>
                <w:sz w:val="20"/>
                <w:szCs w:val="20"/>
                <w:lang w:val="sr-Cyrl-CS"/>
              </w:rPr>
              <w:t xml:space="preserve"> </w:t>
            </w:r>
            <w:r w:rsidR="00445CDB">
              <w:rPr>
                <w:bCs/>
                <w:color w:val="000000" w:themeColor="text1"/>
                <w:sz w:val="20"/>
                <w:szCs w:val="20"/>
                <w:lang w:val="sr-Latn-CS"/>
              </w:rPr>
              <w:t>Jedinice lokalne samouprave, škole, organizacije civilnog društva</w:t>
            </w:r>
          </w:p>
        </w:tc>
        <w:tc>
          <w:tcPr>
            <w:tcW w:w="2042" w:type="dxa"/>
            <w:shd w:val="clear" w:color="auto" w:fill="FFFFFF" w:themeFill="background1"/>
          </w:tcPr>
          <w:p w:rsidR="007110CE" w:rsidRPr="00BC0ED9" w:rsidRDefault="007110CE" w:rsidP="007110CE">
            <w:pPr>
              <w:shd w:val="clear" w:color="auto" w:fill="FFFFFF" w:themeFill="background1"/>
              <w:rPr>
                <w:b/>
                <w:bCs/>
                <w:color w:val="000000" w:themeColor="text1"/>
                <w:sz w:val="20"/>
                <w:szCs w:val="20"/>
                <w:lang w:val="sr-Latn-CS"/>
              </w:rPr>
            </w:pPr>
            <w:r w:rsidRPr="00BC0ED9">
              <w:rPr>
                <w:bCs/>
                <w:color w:val="000000" w:themeColor="text1"/>
                <w:sz w:val="20"/>
                <w:szCs w:val="20"/>
              </w:rPr>
              <w:t>2018 - 2020</w:t>
            </w:r>
          </w:p>
        </w:tc>
        <w:tc>
          <w:tcPr>
            <w:tcW w:w="2334" w:type="dxa"/>
            <w:shd w:val="clear" w:color="auto" w:fill="FFFFFF" w:themeFill="background1"/>
          </w:tcPr>
          <w:p w:rsidR="00445CDB" w:rsidRDefault="007110CE" w:rsidP="007110CE">
            <w:pPr>
              <w:shd w:val="clear" w:color="auto" w:fill="FFFFFF" w:themeFill="background1"/>
              <w:rPr>
                <w:bCs/>
                <w:color w:val="000000" w:themeColor="text1"/>
                <w:sz w:val="20"/>
                <w:szCs w:val="20"/>
                <w:lang w:val="sr-Cyrl-CS"/>
              </w:rPr>
            </w:pPr>
            <w:r w:rsidRPr="00BC0ED9">
              <w:rPr>
                <w:bCs/>
                <w:color w:val="000000" w:themeColor="text1"/>
                <w:sz w:val="20"/>
                <w:szCs w:val="20"/>
                <w:lang w:val="sr-Cyrl-CS"/>
              </w:rPr>
              <w:t xml:space="preserve">118.503.132 </w:t>
            </w:r>
            <w:r w:rsidR="00445CDB">
              <w:rPr>
                <w:bCs/>
                <w:color w:val="000000" w:themeColor="text1"/>
                <w:sz w:val="20"/>
                <w:szCs w:val="20"/>
                <w:lang w:val="sr-Cyrl-CS"/>
              </w:rPr>
              <w:t xml:space="preserve"> RSD</w:t>
            </w:r>
          </w:p>
          <w:p w:rsidR="00445CDB" w:rsidRDefault="00445CDB" w:rsidP="007110CE">
            <w:pPr>
              <w:shd w:val="clear" w:color="auto" w:fill="FFFFFF" w:themeFill="background1"/>
              <w:rPr>
                <w:bCs/>
                <w:color w:val="000000" w:themeColor="text1"/>
                <w:sz w:val="20"/>
                <w:szCs w:val="20"/>
                <w:lang w:val="sr-Cyrl-CS"/>
              </w:rPr>
            </w:pPr>
            <w:r>
              <w:rPr>
                <w:bCs/>
                <w:color w:val="000000" w:themeColor="text1"/>
                <w:sz w:val="20"/>
                <w:szCs w:val="20"/>
                <w:lang w:val="sr-Cyrl-CS"/>
              </w:rPr>
              <w:t>(većinski budžet JLS)</w:t>
            </w:r>
          </w:p>
          <w:p w:rsidR="007110CE" w:rsidRPr="00BC0ED9" w:rsidRDefault="007110CE" w:rsidP="007110CE">
            <w:pPr>
              <w:shd w:val="clear" w:color="auto" w:fill="FFFFFF" w:themeFill="background1"/>
              <w:rPr>
                <w:bCs/>
                <w:color w:val="000000" w:themeColor="text1"/>
                <w:sz w:val="20"/>
                <w:szCs w:val="20"/>
                <w:lang w:val="sr-Cyrl-CS"/>
              </w:rPr>
            </w:pPr>
          </w:p>
          <w:p w:rsidR="007110CE" w:rsidRPr="00BC0ED9" w:rsidRDefault="007110CE" w:rsidP="007110CE">
            <w:pPr>
              <w:shd w:val="clear" w:color="auto" w:fill="FFFFFF" w:themeFill="background1"/>
              <w:rPr>
                <w:bCs/>
                <w:color w:val="000000" w:themeColor="text1"/>
                <w:sz w:val="20"/>
                <w:szCs w:val="20"/>
                <w:lang w:val="sr-Cyrl-CS"/>
              </w:rPr>
            </w:pPr>
          </w:p>
          <w:p w:rsidR="007110CE" w:rsidRPr="00BC0ED9" w:rsidRDefault="007110CE" w:rsidP="007110CE">
            <w:pPr>
              <w:shd w:val="clear" w:color="auto" w:fill="FFFFFF" w:themeFill="background1"/>
              <w:rPr>
                <w:bCs/>
                <w:color w:val="000000" w:themeColor="text1"/>
                <w:sz w:val="20"/>
                <w:szCs w:val="20"/>
                <w:lang w:val="sr-Cyrl-CS"/>
              </w:rPr>
            </w:pPr>
          </w:p>
          <w:p w:rsidR="007110CE" w:rsidRPr="00BC0ED9" w:rsidRDefault="007110CE" w:rsidP="007110CE">
            <w:pPr>
              <w:shd w:val="clear" w:color="auto" w:fill="FFFFFF" w:themeFill="background1"/>
              <w:rPr>
                <w:bCs/>
                <w:color w:val="000000" w:themeColor="text1"/>
                <w:sz w:val="20"/>
                <w:szCs w:val="20"/>
                <w:lang w:val="sr-Cyrl-CS"/>
              </w:rPr>
            </w:pPr>
          </w:p>
          <w:p w:rsidR="007110CE" w:rsidRPr="00BC0ED9" w:rsidRDefault="007110CE" w:rsidP="007110CE">
            <w:pPr>
              <w:shd w:val="clear" w:color="auto" w:fill="FFFFFF" w:themeFill="background1"/>
              <w:rPr>
                <w:bCs/>
                <w:color w:val="000000" w:themeColor="text1"/>
                <w:sz w:val="20"/>
                <w:szCs w:val="20"/>
                <w:lang w:val="sr-Cyrl-CS"/>
              </w:rPr>
            </w:pPr>
          </w:p>
        </w:tc>
        <w:tc>
          <w:tcPr>
            <w:tcW w:w="2781" w:type="dxa"/>
            <w:shd w:val="clear" w:color="auto" w:fill="FFFFFF" w:themeFill="background1"/>
          </w:tcPr>
          <w:p w:rsidR="007110CE" w:rsidRPr="00CC0A35" w:rsidRDefault="007110CE" w:rsidP="007110CE">
            <w:pPr>
              <w:shd w:val="clear" w:color="auto" w:fill="FFFFFF" w:themeFill="background1"/>
              <w:spacing w:after="120"/>
              <w:rPr>
                <w:rFonts w:cs="Times New Roman"/>
                <w:color w:val="000000" w:themeColor="text1"/>
                <w:sz w:val="20"/>
                <w:szCs w:val="20"/>
                <w:lang w:val="sr-Cyrl-CS"/>
              </w:rPr>
            </w:pPr>
            <w:r>
              <w:rPr>
                <w:bCs/>
                <w:color w:val="000000" w:themeColor="text1"/>
                <w:sz w:val="20"/>
                <w:szCs w:val="20"/>
                <w:lang w:val="sr-Cyrl-CS"/>
              </w:rPr>
              <w:t xml:space="preserve"> </w:t>
            </w:r>
            <w:r>
              <w:rPr>
                <w:rFonts w:cs="Times New Roman"/>
                <w:bCs/>
                <w:color w:val="000000" w:themeColor="text1"/>
                <w:sz w:val="20"/>
                <w:szCs w:val="20"/>
                <w:lang w:val="sr-Cyrl-CS"/>
              </w:rPr>
              <w:t>⃰</w:t>
            </w:r>
            <w:r>
              <w:rPr>
                <w:bCs/>
                <w:color w:val="000000" w:themeColor="text1"/>
                <w:sz w:val="20"/>
                <w:szCs w:val="20"/>
                <w:lang w:val="sr-Cyrl-CS"/>
              </w:rPr>
              <w:t xml:space="preserve">  </w:t>
            </w:r>
            <w:r>
              <w:rPr>
                <w:rFonts w:asciiTheme="minorBidi" w:hAnsiTheme="minorBidi"/>
                <w:bCs/>
                <w:color w:val="000000" w:themeColor="text1"/>
                <w:sz w:val="20"/>
                <w:szCs w:val="20"/>
                <w:lang w:val="sr-Cyrl-CS"/>
              </w:rPr>
              <w:t>⃰</w:t>
            </w:r>
            <w:r>
              <w:rPr>
                <w:bCs/>
                <w:color w:val="000000" w:themeColor="text1"/>
                <w:sz w:val="20"/>
                <w:szCs w:val="20"/>
                <w:lang w:val="sr-Cyrl-CS"/>
              </w:rPr>
              <w:t xml:space="preserve">   </w:t>
            </w:r>
            <w:r w:rsidR="00445CDB">
              <w:rPr>
                <w:bCs/>
                <w:color w:val="000000" w:themeColor="text1"/>
                <w:sz w:val="20"/>
                <w:szCs w:val="20"/>
                <w:lang w:val="sr-Latn-CS"/>
              </w:rPr>
              <w:t>R. 4.4. U 30% lokalnih zajednica razvijeni i primenjuju se programi podrške u obrazovanju učenicima iz osetljivih grupa uključujući vannastavne aktivnosti i produžene boravke u školi.</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CF2381" w:rsidRDefault="007E55BA" w:rsidP="007110CE">
            <w:pPr>
              <w:shd w:val="clear" w:color="auto" w:fill="FFFFFF" w:themeFill="background1"/>
              <w:spacing w:after="120"/>
              <w:jc w:val="both"/>
              <w:rPr>
                <w:rFonts w:cs="Times New Roman"/>
                <w:color w:val="000000" w:themeColor="text1"/>
                <w:sz w:val="20"/>
                <w:szCs w:val="20"/>
                <w:lang w:val="sr-Cyrl-CS"/>
              </w:rPr>
            </w:pPr>
            <w:r>
              <w:rPr>
                <w:rFonts w:cs="Times New Roman"/>
                <w:color w:val="000000" w:themeColor="text1"/>
                <w:sz w:val="20"/>
                <w:szCs w:val="20"/>
                <w:lang w:val="sr-Cyrl-CS"/>
              </w:rPr>
              <w:t xml:space="preserve">4.5.** </w:t>
            </w:r>
            <w:r w:rsidR="00445CDB">
              <w:rPr>
                <w:rFonts w:cs="Times New Roman"/>
                <w:color w:val="000000" w:themeColor="text1"/>
                <w:sz w:val="20"/>
                <w:szCs w:val="20"/>
                <w:lang w:val="sr-Cyrl-CS"/>
              </w:rPr>
              <w:t xml:space="preserve">Uključivanje informisanja učenika i roditelja o zloupotrebi dečijeg rada u poljoprivredi u godišnje planove rada škola u ruralnim područjima </w:t>
            </w:r>
          </w:p>
        </w:tc>
        <w:tc>
          <w:tcPr>
            <w:tcW w:w="2755" w:type="dxa"/>
            <w:shd w:val="clear" w:color="auto" w:fill="FFFFFF" w:themeFill="background1"/>
            <w:tcMar>
              <w:top w:w="72" w:type="dxa"/>
              <w:left w:w="144" w:type="dxa"/>
              <w:bottom w:w="72" w:type="dxa"/>
              <w:right w:w="144" w:type="dxa"/>
            </w:tcMar>
          </w:tcPr>
          <w:p w:rsidR="007110CE" w:rsidRPr="009F6531" w:rsidRDefault="007110CE" w:rsidP="007110CE">
            <w:pPr>
              <w:shd w:val="clear" w:color="auto" w:fill="FFFFFF" w:themeFill="background1"/>
              <w:rPr>
                <w:bCs/>
                <w:color w:val="000000" w:themeColor="text1"/>
                <w:sz w:val="20"/>
                <w:szCs w:val="20"/>
                <w:lang w:val="sr-Cyrl-CS"/>
              </w:rPr>
            </w:pPr>
            <w:r w:rsidRPr="00BC0ED9">
              <w:rPr>
                <w:bCs/>
                <w:color w:val="000000" w:themeColor="text1"/>
                <w:sz w:val="20"/>
                <w:szCs w:val="20"/>
                <w:lang w:val="sr-Latn-CS"/>
              </w:rPr>
              <w:t>Министарство просвете, науке и технолошког развоја</w:t>
            </w:r>
            <w:r>
              <w:rPr>
                <w:bCs/>
                <w:color w:val="000000" w:themeColor="text1"/>
                <w:sz w:val="20"/>
                <w:szCs w:val="20"/>
                <w:lang w:val="sr-Cyrl-CS"/>
              </w:rPr>
              <w:t>, школе</w:t>
            </w:r>
          </w:p>
          <w:p w:rsidR="007110CE" w:rsidRDefault="007110CE" w:rsidP="007110CE">
            <w:pPr>
              <w:shd w:val="clear" w:color="auto" w:fill="FFFFFF" w:themeFill="background1"/>
              <w:rPr>
                <w:bCs/>
                <w:color w:val="000000" w:themeColor="text1"/>
                <w:sz w:val="20"/>
                <w:szCs w:val="20"/>
                <w:lang w:val="sr-Latn-CS"/>
              </w:rPr>
            </w:pPr>
          </w:p>
        </w:tc>
        <w:tc>
          <w:tcPr>
            <w:tcW w:w="2042" w:type="dxa"/>
            <w:shd w:val="clear" w:color="auto" w:fill="FFFFFF" w:themeFill="background1"/>
          </w:tcPr>
          <w:p w:rsidR="007110CE" w:rsidRPr="009F6531"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Cyrl-CS"/>
              </w:rPr>
              <w:t>2018-2022</w:t>
            </w:r>
          </w:p>
        </w:tc>
        <w:tc>
          <w:tcPr>
            <w:tcW w:w="2334" w:type="dxa"/>
            <w:shd w:val="clear" w:color="auto" w:fill="FFFFFF" w:themeFill="background1"/>
          </w:tcPr>
          <w:p w:rsidR="007110CE" w:rsidRPr="004A4567"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Cyrl-CS"/>
              </w:rPr>
              <w:t>39.23</w:t>
            </w:r>
            <w:r>
              <w:rPr>
                <w:bCs/>
                <w:color w:val="000000" w:themeColor="text1"/>
                <w:sz w:val="20"/>
                <w:szCs w:val="20"/>
              </w:rPr>
              <w:t>5</w:t>
            </w:r>
            <w:r>
              <w:rPr>
                <w:bCs/>
                <w:color w:val="000000" w:themeColor="text1"/>
                <w:sz w:val="20"/>
                <w:szCs w:val="20"/>
                <w:lang w:val="sr-Cyrl-CS"/>
              </w:rPr>
              <w:t xml:space="preserve"> </w:t>
            </w:r>
            <w:r w:rsidR="00445CDB">
              <w:rPr>
                <w:bCs/>
                <w:color w:val="000000" w:themeColor="text1"/>
                <w:sz w:val="20"/>
                <w:szCs w:val="20"/>
                <w:lang w:val="sr-Cyrl-CS"/>
              </w:rPr>
              <w:t>RSD</w:t>
            </w:r>
          </w:p>
        </w:tc>
        <w:tc>
          <w:tcPr>
            <w:tcW w:w="2781" w:type="dxa"/>
            <w:shd w:val="clear" w:color="auto" w:fill="FFFFFF" w:themeFill="background1"/>
          </w:tcPr>
          <w:p w:rsidR="007110CE" w:rsidRPr="009F6531" w:rsidRDefault="007E55BA" w:rsidP="007110CE">
            <w:pPr>
              <w:shd w:val="clear" w:color="auto" w:fill="FFFFFF" w:themeFill="background1"/>
              <w:spacing w:after="120"/>
              <w:rPr>
                <w:rFonts w:cs="Times New Roman"/>
                <w:color w:val="000000" w:themeColor="text1"/>
                <w:sz w:val="20"/>
                <w:szCs w:val="20"/>
                <w:lang w:val="sr-Cyrl-CS"/>
              </w:rPr>
            </w:pPr>
            <w:r>
              <w:rPr>
                <w:rFonts w:cs="Times New Roman"/>
                <w:color w:val="000000" w:themeColor="text1"/>
                <w:sz w:val="20"/>
                <w:szCs w:val="20"/>
              </w:rPr>
              <w:t xml:space="preserve">** </w:t>
            </w:r>
            <w:r w:rsidR="00445CDB">
              <w:rPr>
                <w:rFonts w:cs="Times New Roman"/>
                <w:color w:val="000000" w:themeColor="text1"/>
                <w:sz w:val="20"/>
                <w:szCs w:val="20"/>
                <w:lang w:val="sr-Cyrl-CS"/>
              </w:rPr>
              <w:t xml:space="preserve">R. 4.5. Učenici i roditelji iz ruralnih područja informisani o rizicima i posledicama zloupotrebi dečijeg rada u poljoprivredi </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spacing w:after="120"/>
              <w:jc w:val="both"/>
              <w:rPr>
                <w:rFonts w:cs="Times New Roman"/>
                <w:color w:val="000000" w:themeColor="text1"/>
                <w:sz w:val="20"/>
                <w:szCs w:val="20"/>
                <w:lang w:val="sr-Latn-CS"/>
              </w:rPr>
            </w:pPr>
            <w:r>
              <w:rPr>
                <w:rFonts w:cs="Times New Roman"/>
                <w:color w:val="000000" w:themeColor="text1"/>
                <w:sz w:val="20"/>
                <w:szCs w:val="20"/>
                <w:lang w:val="sr-Latn-CS"/>
              </w:rPr>
              <w:t>4.</w:t>
            </w:r>
            <w:r>
              <w:rPr>
                <w:rFonts w:cs="Times New Roman"/>
                <w:color w:val="000000" w:themeColor="text1"/>
                <w:sz w:val="20"/>
                <w:szCs w:val="20"/>
                <w:lang w:val="sr-Cyrl-CS"/>
              </w:rPr>
              <w:t>6</w:t>
            </w:r>
            <w:r w:rsidR="00445CDB">
              <w:rPr>
                <w:rFonts w:cs="Times New Roman"/>
                <w:color w:val="000000" w:themeColor="text1"/>
                <w:sz w:val="20"/>
                <w:szCs w:val="20"/>
                <w:lang w:val="sr-Latn-CS"/>
              </w:rPr>
              <w:t>. Sagledavanje i otklanjanje  svih potencijalnih rizika zloupotrebe dečijeg rada u okviru koncepta dualnog obrazovanja</w:t>
            </w:r>
            <w:r w:rsidRPr="004C0BA5">
              <w:rPr>
                <w:rFonts w:cs="Times New Roman"/>
                <w:color w:val="000000" w:themeColor="text1"/>
                <w:sz w:val="20"/>
                <w:szCs w:val="20"/>
                <w:lang w:val="sr-Latn-CS"/>
              </w:rPr>
              <w:t>.</w:t>
            </w:r>
          </w:p>
          <w:p w:rsidR="007110CE" w:rsidRPr="004C0BA5" w:rsidRDefault="007110CE" w:rsidP="007110CE">
            <w:pPr>
              <w:shd w:val="clear" w:color="auto" w:fill="FFFFFF" w:themeFill="background1"/>
              <w:spacing w:after="120"/>
              <w:jc w:val="both"/>
              <w:rPr>
                <w:rFonts w:cs="Times New Roman"/>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rPr>
                <w:bCs/>
                <w:color w:val="000000" w:themeColor="text1"/>
                <w:sz w:val="20"/>
                <w:szCs w:val="20"/>
                <w:lang w:val="sr-Latn-CS"/>
              </w:rPr>
            </w:pPr>
            <w:r>
              <w:rPr>
                <w:bCs/>
                <w:color w:val="000000" w:themeColor="text1"/>
                <w:sz w:val="20"/>
                <w:szCs w:val="20"/>
                <w:lang w:val="sr-Latn-CS"/>
              </w:rPr>
              <w:t>Министарство</w:t>
            </w:r>
            <w:r w:rsidRPr="004C0BA5">
              <w:rPr>
                <w:bCs/>
                <w:color w:val="000000" w:themeColor="text1"/>
                <w:sz w:val="20"/>
                <w:szCs w:val="20"/>
                <w:lang w:val="sr-Latn-CS"/>
              </w:rPr>
              <w:t xml:space="preserve"> </w:t>
            </w:r>
            <w:r>
              <w:rPr>
                <w:bCs/>
                <w:color w:val="000000" w:themeColor="text1"/>
                <w:sz w:val="20"/>
                <w:szCs w:val="20"/>
                <w:lang w:val="sr-Latn-CS"/>
              </w:rPr>
              <w:t>просвете</w:t>
            </w:r>
            <w:r w:rsidRPr="004C0BA5">
              <w:rPr>
                <w:bCs/>
                <w:color w:val="000000" w:themeColor="text1"/>
                <w:sz w:val="20"/>
                <w:szCs w:val="20"/>
                <w:lang w:val="sr-Latn-CS"/>
              </w:rPr>
              <w:t xml:space="preserve">, </w:t>
            </w:r>
            <w:r>
              <w:rPr>
                <w:bCs/>
                <w:color w:val="000000" w:themeColor="text1"/>
                <w:sz w:val="20"/>
                <w:szCs w:val="20"/>
                <w:lang w:val="sr-Latn-CS"/>
              </w:rPr>
              <w:t>науке</w:t>
            </w:r>
            <w:r w:rsidRPr="004C0BA5">
              <w:rPr>
                <w:bCs/>
                <w:color w:val="000000" w:themeColor="text1"/>
                <w:sz w:val="20"/>
                <w:szCs w:val="20"/>
                <w:lang w:val="sr-Latn-CS"/>
              </w:rPr>
              <w:t xml:space="preserve"> </w:t>
            </w:r>
            <w:r>
              <w:rPr>
                <w:bCs/>
                <w:color w:val="000000" w:themeColor="text1"/>
                <w:sz w:val="20"/>
                <w:szCs w:val="20"/>
                <w:lang w:val="sr-Latn-CS"/>
              </w:rPr>
              <w:t>и</w:t>
            </w:r>
            <w:r w:rsidRPr="004C0BA5">
              <w:rPr>
                <w:bCs/>
                <w:color w:val="000000" w:themeColor="text1"/>
                <w:sz w:val="20"/>
                <w:szCs w:val="20"/>
                <w:lang w:val="sr-Latn-CS"/>
              </w:rPr>
              <w:t xml:space="preserve"> </w:t>
            </w:r>
            <w:r>
              <w:rPr>
                <w:bCs/>
                <w:color w:val="000000" w:themeColor="text1"/>
                <w:sz w:val="20"/>
                <w:szCs w:val="20"/>
                <w:lang w:val="sr-Latn-CS"/>
              </w:rPr>
              <w:t>технолошког</w:t>
            </w:r>
            <w:r w:rsidRPr="004C0BA5">
              <w:rPr>
                <w:bCs/>
                <w:color w:val="000000" w:themeColor="text1"/>
                <w:sz w:val="20"/>
                <w:szCs w:val="20"/>
                <w:lang w:val="sr-Latn-CS"/>
              </w:rPr>
              <w:t xml:space="preserve"> </w:t>
            </w:r>
            <w:r>
              <w:rPr>
                <w:bCs/>
                <w:color w:val="000000" w:themeColor="text1"/>
                <w:sz w:val="20"/>
                <w:szCs w:val="20"/>
                <w:lang w:val="sr-Latn-CS"/>
              </w:rPr>
              <w:t>развоја</w:t>
            </w:r>
            <w:r w:rsidRPr="004C0BA5">
              <w:rPr>
                <w:bCs/>
                <w:color w:val="000000" w:themeColor="text1"/>
                <w:sz w:val="20"/>
                <w:szCs w:val="20"/>
                <w:lang w:val="sr-Latn-CS"/>
              </w:rPr>
              <w:t>,</w:t>
            </w:r>
          </w:p>
          <w:p w:rsidR="007110CE" w:rsidRPr="004C0BA5" w:rsidRDefault="007110CE" w:rsidP="007110CE">
            <w:pPr>
              <w:shd w:val="clear" w:color="auto" w:fill="FFFFFF" w:themeFill="background1"/>
              <w:rPr>
                <w:bCs/>
                <w:color w:val="000000" w:themeColor="text1"/>
                <w:sz w:val="20"/>
                <w:szCs w:val="20"/>
                <w:lang w:val="sr-Latn-CS"/>
              </w:rPr>
            </w:pPr>
            <w:r>
              <w:rPr>
                <w:bCs/>
                <w:color w:val="000000" w:themeColor="text1"/>
                <w:sz w:val="20"/>
                <w:szCs w:val="20"/>
                <w:lang w:val="sr-Latn-CS"/>
              </w:rPr>
              <w:t>Завод</w:t>
            </w:r>
            <w:r w:rsidRPr="004C0BA5">
              <w:rPr>
                <w:bCs/>
                <w:color w:val="000000" w:themeColor="text1"/>
                <w:sz w:val="20"/>
                <w:szCs w:val="20"/>
                <w:lang w:val="sr-Latn-CS"/>
              </w:rPr>
              <w:t xml:space="preserve"> </w:t>
            </w:r>
            <w:r>
              <w:rPr>
                <w:bCs/>
                <w:color w:val="000000" w:themeColor="text1"/>
                <w:sz w:val="20"/>
                <w:szCs w:val="20"/>
                <w:lang w:val="sr-Latn-CS"/>
              </w:rPr>
              <w:t>за</w:t>
            </w:r>
            <w:r w:rsidRPr="004C0BA5">
              <w:rPr>
                <w:bCs/>
                <w:color w:val="000000" w:themeColor="text1"/>
                <w:sz w:val="20"/>
                <w:szCs w:val="20"/>
                <w:lang w:val="sr-Latn-CS"/>
              </w:rPr>
              <w:t xml:space="preserve"> </w:t>
            </w:r>
            <w:r>
              <w:rPr>
                <w:bCs/>
                <w:color w:val="000000" w:themeColor="text1"/>
                <w:sz w:val="20"/>
                <w:szCs w:val="20"/>
                <w:lang w:val="sr-Latn-CS"/>
              </w:rPr>
              <w:t>унапређење</w:t>
            </w:r>
            <w:r w:rsidRPr="004C0BA5">
              <w:rPr>
                <w:bCs/>
                <w:color w:val="000000" w:themeColor="text1"/>
                <w:sz w:val="20"/>
                <w:szCs w:val="20"/>
                <w:lang w:val="sr-Latn-CS"/>
              </w:rPr>
              <w:t xml:space="preserve"> </w:t>
            </w:r>
            <w:r>
              <w:rPr>
                <w:bCs/>
                <w:color w:val="000000" w:themeColor="text1"/>
                <w:sz w:val="20"/>
                <w:szCs w:val="20"/>
                <w:lang w:val="sr-Latn-CS"/>
              </w:rPr>
              <w:t>образовања</w:t>
            </w:r>
            <w:r w:rsidRPr="004C0BA5">
              <w:rPr>
                <w:bCs/>
                <w:color w:val="000000" w:themeColor="text1"/>
                <w:sz w:val="20"/>
                <w:szCs w:val="20"/>
                <w:lang w:val="sr-Latn-CS"/>
              </w:rPr>
              <w:t xml:space="preserve"> </w:t>
            </w:r>
            <w:r>
              <w:rPr>
                <w:bCs/>
                <w:color w:val="000000" w:themeColor="text1"/>
                <w:sz w:val="20"/>
                <w:szCs w:val="20"/>
                <w:lang w:val="sr-Latn-CS"/>
              </w:rPr>
              <w:t>и</w:t>
            </w:r>
            <w:r w:rsidRPr="004C0BA5">
              <w:rPr>
                <w:bCs/>
                <w:color w:val="000000" w:themeColor="text1"/>
                <w:sz w:val="20"/>
                <w:szCs w:val="20"/>
                <w:lang w:val="sr-Latn-CS"/>
              </w:rPr>
              <w:t xml:space="preserve"> </w:t>
            </w:r>
            <w:r>
              <w:rPr>
                <w:bCs/>
                <w:color w:val="000000" w:themeColor="text1"/>
                <w:sz w:val="20"/>
                <w:szCs w:val="20"/>
                <w:lang w:val="sr-Latn-CS"/>
              </w:rPr>
              <w:t>васпитања</w:t>
            </w:r>
          </w:p>
          <w:p w:rsidR="007110CE" w:rsidRPr="004C0BA5" w:rsidRDefault="007110CE" w:rsidP="007110CE">
            <w:pPr>
              <w:shd w:val="clear" w:color="auto" w:fill="FFFFFF" w:themeFill="background1"/>
              <w:rPr>
                <w:bCs/>
                <w:color w:val="000000" w:themeColor="text1"/>
                <w:sz w:val="20"/>
                <w:szCs w:val="20"/>
                <w:lang w:val="sr-Latn-CS"/>
              </w:rPr>
            </w:pPr>
            <w:r>
              <w:rPr>
                <w:bCs/>
                <w:color w:val="000000" w:themeColor="text1"/>
                <w:sz w:val="20"/>
                <w:szCs w:val="20"/>
                <w:lang w:val="sr-Latn-CS"/>
              </w:rPr>
              <w:t>Министарство</w:t>
            </w:r>
            <w:r w:rsidRPr="004C0BA5">
              <w:rPr>
                <w:bCs/>
                <w:color w:val="000000" w:themeColor="text1"/>
                <w:sz w:val="20"/>
                <w:szCs w:val="20"/>
                <w:lang w:val="sr-Latn-CS"/>
              </w:rPr>
              <w:t xml:space="preserve"> </w:t>
            </w:r>
            <w:r w:rsidRPr="004C0BA5">
              <w:rPr>
                <w:color w:val="000000" w:themeColor="text1"/>
                <w:sz w:val="20"/>
                <w:szCs w:val="20"/>
                <w:lang w:val="sr-Latn-CS"/>
              </w:rPr>
              <w:t xml:space="preserve"> </w:t>
            </w:r>
            <w:r>
              <w:rPr>
                <w:color w:val="000000" w:themeColor="text1"/>
                <w:sz w:val="20"/>
                <w:szCs w:val="20"/>
                <w:lang w:val="sr-Latn-CS"/>
              </w:rPr>
              <w:t>за</w:t>
            </w:r>
            <w:r w:rsidRPr="004C0BA5">
              <w:rPr>
                <w:color w:val="000000" w:themeColor="text1"/>
                <w:sz w:val="20"/>
                <w:szCs w:val="20"/>
                <w:lang w:val="sr-Latn-CS"/>
              </w:rPr>
              <w:t xml:space="preserve"> </w:t>
            </w:r>
            <w:r>
              <w:rPr>
                <w:color w:val="000000" w:themeColor="text1"/>
                <w:sz w:val="20"/>
                <w:szCs w:val="20"/>
                <w:lang w:val="sr-Latn-CS"/>
              </w:rPr>
              <w:t>рад</w:t>
            </w:r>
            <w:r w:rsidRPr="004C0BA5">
              <w:rPr>
                <w:color w:val="000000" w:themeColor="text1"/>
                <w:sz w:val="20"/>
                <w:szCs w:val="20"/>
                <w:lang w:val="sr-Latn-CS"/>
              </w:rPr>
              <w:t xml:space="preserve">, </w:t>
            </w:r>
            <w:r>
              <w:rPr>
                <w:color w:val="000000" w:themeColor="text1"/>
                <w:sz w:val="20"/>
                <w:szCs w:val="20"/>
                <w:lang w:val="sr-Latn-CS"/>
              </w:rPr>
              <w:t>запошљавања</w:t>
            </w:r>
            <w:r w:rsidRPr="004C0BA5">
              <w:rPr>
                <w:color w:val="000000" w:themeColor="text1"/>
                <w:sz w:val="20"/>
                <w:szCs w:val="20"/>
                <w:lang w:val="sr-Latn-CS"/>
              </w:rPr>
              <w:t xml:space="preserve">, </w:t>
            </w:r>
            <w:r>
              <w:rPr>
                <w:color w:val="000000" w:themeColor="text1"/>
                <w:sz w:val="20"/>
                <w:szCs w:val="20"/>
                <w:lang w:val="sr-Latn-CS"/>
              </w:rPr>
              <w:t>борачка</w:t>
            </w:r>
            <w:r w:rsidRPr="004C0BA5">
              <w:rPr>
                <w:color w:val="000000" w:themeColor="text1"/>
                <w:sz w:val="20"/>
                <w:szCs w:val="20"/>
                <w:lang w:val="sr-Latn-CS"/>
              </w:rPr>
              <w:t xml:space="preserve"> </w:t>
            </w:r>
            <w:r>
              <w:rPr>
                <w:color w:val="000000" w:themeColor="text1"/>
                <w:sz w:val="20"/>
                <w:szCs w:val="20"/>
                <w:lang w:val="sr-Latn-CS"/>
              </w:rPr>
              <w:t>и</w:t>
            </w:r>
            <w:r w:rsidRPr="004C0BA5">
              <w:rPr>
                <w:color w:val="000000" w:themeColor="text1"/>
                <w:sz w:val="20"/>
                <w:szCs w:val="20"/>
                <w:lang w:val="sr-Latn-CS"/>
              </w:rPr>
              <w:t xml:space="preserve"> </w:t>
            </w:r>
            <w:r>
              <w:rPr>
                <w:color w:val="000000" w:themeColor="text1"/>
                <w:sz w:val="20"/>
                <w:szCs w:val="20"/>
                <w:lang w:val="sr-Latn-CS"/>
              </w:rPr>
              <w:t>социјална</w:t>
            </w:r>
            <w:r w:rsidRPr="004C0BA5">
              <w:rPr>
                <w:color w:val="000000" w:themeColor="text1"/>
                <w:sz w:val="20"/>
                <w:szCs w:val="20"/>
                <w:lang w:val="sr-Latn-CS"/>
              </w:rPr>
              <w:t xml:space="preserve"> </w:t>
            </w:r>
            <w:r>
              <w:rPr>
                <w:color w:val="000000" w:themeColor="text1"/>
                <w:sz w:val="20"/>
                <w:szCs w:val="20"/>
                <w:lang w:val="sr-Latn-CS"/>
              </w:rPr>
              <w:t>питања</w:t>
            </w:r>
            <w:r w:rsidRPr="004C0BA5">
              <w:rPr>
                <w:color w:val="000000" w:themeColor="text1"/>
                <w:sz w:val="20"/>
                <w:szCs w:val="20"/>
                <w:lang w:val="sr-Latn-CS"/>
              </w:rPr>
              <w:t xml:space="preserve"> – </w:t>
            </w:r>
            <w:r>
              <w:rPr>
                <w:color w:val="000000" w:themeColor="text1"/>
                <w:sz w:val="20"/>
                <w:szCs w:val="20"/>
                <w:lang w:val="sr-Latn-CS"/>
              </w:rPr>
              <w:t>Инспекторат</w:t>
            </w:r>
            <w:r w:rsidRPr="004C0BA5">
              <w:rPr>
                <w:color w:val="000000" w:themeColor="text1"/>
                <w:sz w:val="20"/>
                <w:szCs w:val="20"/>
                <w:lang w:val="sr-Latn-CS"/>
              </w:rPr>
              <w:t xml:space="preserve"> </w:t>
            </w:r>
            <w:r>
              <w:rPr>
                <w:color w:val="000000" w:themeColor="text1"/>
                <w:sz w:val="20"/>
                <w:szCs w:val="20"/>
                <w:lang w:val="sr-Latn-CS"/>
              </w:rPr>
              <w:t>за</w:t>
            </w:r>
            <w:r w:rsidRPr="004C0BA5">
              <w:rPr>
                <w:color w:val="000000" w:themeColor="text1"/>
                <w:sz w:val="20"/>
                <w:szCs w:val="20"/>
                <w:lang w:val="sr-Latn-CS"/>
              </w:rPr>
              <w:t xml:space="preserve"> </w:t>
            </w:r>
            <w:r>
              <w:rPr>
                <w:color w:val="000000" w:themeColor="text1"/>
                <w:sz w:val="20"/>
                <w:szCs w:val="20"/>
                <w:lang w:val="sr-Latn-CS"/>
              </w:rPr>
              <w:t>рад</w:t>
            </w:r>
          </w:p>
        </w:tc>
        <w:tc>
          <w:tcPr>
            <w:tcW w:w="2042" w:type="dxa"/>
            <w:shd w:val="clear" w:color="auto" w:fill="FFFFFF" w:themeFill="background1"/>
          </w:tcPr>
          <w:p w:rsidR="007110CE" w:rsidRPr="00F117D0" w:rsidRDefault="007110CE" w:rsidP="007110CE">
            <w:pPr>
              <w:shd w:val="clear" w:color="auto" w:fill="FFFFFF" w:themeFill="background1"/>
              <w:rPr>
                <w:bCs/>
                <w:color w:val="000000" w:themeColor="text1"/>
                <w:sz w:val="20"/>
                <w:szCs w:val="20"/>
                <w:lang w:val="sr-Cyrl-CS"/>
              </w:rPr>
            </w:pPr>
            <w:r w:rsidRPr="00BC0ED9">
              <w:rPr>
                <w:bCs/>
                <w:color w:val="000000" w:themeColor="text1"/>
                <w:sz w:val="20"/>
                <w:szCs w:val="20"/>
              </w:rPr>
              <w:t xml:space="preserve">2018 </w:t>
            </w:r>
            <w:r w:rsidR="00445CDB">
              <w:rPr>
                <w:bCs/>
                <w:color w:val="000000" w:themeColor="text1"/>
                <w:sz w:val="20"/>
                <w:szCs w:val="20"/>
              </w:rPr>
              <w:t>– u kontinuitetu</w:t>
            </w:r>
          </w:p>
        </w:tc>
        <w:tc>
          <w:tcPr>
            <w:tcW w:w="2334" w:type="dxa"/>
            <w:shd w:val="clear" w:color="auto" w:fill="FFFFFF" w:themeFill="background1"/>
          </w:tcPr>
          <w:p w:rsidR="007110CE" w:rsidRPr="004A4567" w:rsidRDefault="007110CE" w:rsidP="007110CE">
            <w:pPr>
              <w:shd w:val="clear" w:color="auto" w:fill="FFFFFF" w:themeFill="background1"/>
              <w:rPr>
                <w:bCs/>
                <w:color w:val="000000" w:themeColor="text1"/>
                <w:sz w:val="20"/>
                <w:szCs w:val="20"/>
                <w:lang w:val="sr-Cyrl-CS"/>
              </w:rPr>
            </w:pPr>
            <w:r w:rsidRPr="004A4567">
              <w:rPr>
                <w:bCs/>
                <w:color w:val="000000" w:themeColor="text1"/>
                <w:sz w:val="20"/>
                <w:szCs w:val="20"/>
                <w:lang w:val="sr-Cyrl-CS"/>
              </w:rPr>
              <w:t xml:space="preserve">6.747.840 </w:t>
            </w:r>
            <w:r>
              <w:rPr>
                <w:bCs/>
                <w:color w:val="000000" w:themeColor="text1"/>
                <w:sz w:val="20"/>
                <w:szCs w:val="20"/>
                <w:lang w:val="sr-Cyrl-CS"/>
              </w:rPr>
              <w:t xml:space="preserve"> </w:t>
            </w:r>
            <w:r w:rsidR="00445CDB">
              <w:rPr>
                <w:bCs/>
                <w:color w:val="000000" w:themeColor="text1"/>
                <w:sz w:val="20"/>
                <w:szCs w:val="20"/>
                <w:lang w:val="sr-Cyrl-CS"/>
              </w:rPr>
              <w:t>RSD</w:t>
            </w:r>
          </w:p>
        </w:tc>
        <w:tc>
          <w:tcPr>
            <w:tcW w:w="2781" w:type="dxa"/>
            <w:shd w:val="clear" w:color="auto" w:fill="FFFFFF" w:themeFill="background1"/>
          </w:tcPr>
          <w:p w:rsidR="007110CE" w:rsidRPr="004C0BA5" w:rsidRDefault="007E55BA" w:rsidP="007110CE">
            <w:pPr>
              <w:shd w:val="clear" w:color="auto" w:fill="FFFFFF" w:themeFill="background1"/>
              <w:spacing w:after="120"/>
              <w:rPr>
                <w:rFonts w:cs="Times New Roman"/>
                <w:color w:val="000000" w:themeColor="text1"/>
                <w:sz w:val="20"/>
                <w:szCs w:val="20"/>
              </w:rPr>
            </w:pPr>
            <w:r>
              <w:rPr>
                <w:rFonts w:cs="Times New Roman"/>
                <w:color w:val="000000" w:themeColor="text1"/>
                <w:sz w:val="20"/>
                <w:szCs w:val="20"/>
                <w:lang w:val="sr-Cyrl-CS"/>
              </w:rPr>
              <w:t xml:space="preserve"> </w:t>
            </w:r>
            <w:r w:rsidR="00445CDB">
              <w:rPr>
                <w:rFonts w:cs="Times New Roman"/>
                <w:color w:val="000000" w:themeColor="text1"/>
                <w:sz w:val="20"/>
                <w:szCs w:val="20"/>
                <w:lang w:val="sr-Latn-CS"/>
              </w:rPr>
              <w:t>R. 4.6. Otklonjeni rizici zloupotrebe dečijeg rada u okviru koncepta dualnog obrazovanja kroz sprovođenje   nadzora predviđenog zakonom</w:t>
            </w:r>
          </w:p>
          <w:p w:rsidR="007110CE" w:rsidRPr="004C0BA5" w:rsidRDefault="007110CE" w:rsidP="007110CE">
            <w:pPr>
              <w:shd w:val="clear" w:color="auto" w:fill="FFFFFF" w:themeFill="background1"/>
              <w:spacing w:after="120"/>
              <w:rPr>
                <w:rFonts w:cs="Times New Roman"/>
                <w:color w:val="000000" w:themeColor="text1"/>
                <w:sz w:val="20"/>
                <w:szCs w:val="20"/>
              </w:rPr>
            </w:pP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Latn-CS"/>
              </w:rPr>
              <w:t>Specifični cilj</w:t>
            </w:r>
          </w:p>
        </w:tc>
        <w:tc>
          <w:tcPr>
            <w:tcW w:w="2755"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tabs>
                <w:tab w:val="left" w:pos="1200"/>
              </w:tabs>
              <w:rPr>
                <w:color w:val="000000" w:themeColor="text1"/>
                <w:sz w:val="20"/>
                <w:szCs w:val="20"/>
                <w:lang w:val="sr-Latn-CS"/>
              </w:rPr>
            </w:pPr>
            <w:r w:rsidRPr="004C0BA5">
              <w:rPr>
                <w:b/>
                <w:bCs/>
                <w:color w:val="000000" w:themeColor="text1"/>
                <w:sz w:val="20"/>
                <w:szCs w:val="20"/>
                <w:lang w:val="sr-Latn-CS"/>
              </w:rPr>
              <w:t xml:space="preserve">  </w:t>
            </w:r>
            <w:r w:rsidR="00445CDB">
              <w:rPr>
                <w:b/>
                <w:bCs/>
                <w:color w:val="000000" w:themeColor="text1"/>
                <w:sz w:val="20"/>
                <w:szCs w:val="20"/>
                <w:lang w:val="sr-Latn-CS"/>
              </w:rPr>
              <w:t>ISHOD</w:t>
            </w:r>
          </w:p>
        </w:tc>
        <w:tc>
          <w:tcPr>
            <w:tcW w:w="2042"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ishoda</w:t>
            </w:r>
          </w:p>
        </w:tc>
        <w:tc>
          <w:tcPr>
            <w:tcW w:w="2334" w:type="dxa"/>
            <w:shd w:val="clear" w:color="auto" w:fill="FFFFFF" w:themeFill="background1"/>
          </w:tcPr>
          <w:p w:rsidR="007110CE" w:rsidRPr="004C0BA5" w:rsidRDefault="00445CDB" w:rsidP="007110CE">
            <w:pPr>
              <w:shd w:val="clear" w:color="auto" w:fill="FFFFFF" w:themeFill="background1"/>
              <w:rPr>
                <w:color w:val="000000" w:themeColor="text1"/>
                <w:sz w:val="20"/>
                <w:szCs w:val="20"/>
                <w:lang w:val="sr-Latn-CS"/>
              </w:rPr>
            </w:pPr>
            <w:r>
              <w:rPr>
                <w:b/>
                <w:bCs/>
                <w:color w:val="000000" w:themeColor="text1"/>
                <w:sz w:val="20"/>
                <w:szCs w:val="20"/>
                <w:lang w:val="sr-Latn-CS"/>
              </w:rPr>
              <w:t>Uticaj</w:t>
            </w:r>
            <w:r w:rsidR="007110CE" w:rsidRPr="004C0BA5">
              <w:rPr>
                <w:b/>
                <w:bCs/>
                <w:color w:val="000000" w:themeColor="text1"/>
                <w:sz w:val="20"/>
                <w:szCs w:val="20"/>
                <w:lang w:val="sr-Latn-CS"/>
              </w:rPr>
              <w:t xml:space="preserve"> </w:t>
            </w:r>
          </w:p>
        </w:tc>
        <w:tc>
          <w:tcPr>
            <w:tcW w:w="2781"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uticaja</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4C0BA5" w:rsidRDefault="007110CE" w:rsidP="00C24D47">
            <w:pPr>
              <w:shd w:val="clear" w:color="auto" w:fill="FFFFFF" w:themeFill="background1"/>
              <w:rPr>
                <w:b/>
                <w:bCs/>
                <w:color w:val="000000" w:themeColor="text1"/>
                <w:sz w:val="20"/>
                <w:szCs w:val="20"/>
                <w:lang w:val="sr-Latn-CS"/>
              </w:rPr>
            </w:pPr>
            <w:r w:rsidRPr="004C0BA5">
              <w:rPr>
                <w:b/>
                <w:bCs/>
                <w:color w:val="000000" w:themeColor="text1"/>
                <w:sz w:val="20"/>
                <w:szCs w:val="20"/>
                <w:lang w:val="sr-Latn-CS"/>
              </w:rPr>
              <w:t xml:space="preserve">5. </w:t>
            </w:r>
            <w:r w:rsidR="001770AC">
              <w:rPr>
                <w:b/>
                <w:bCs/>
                <w:color w:val="000000" w:themeColor="text1"/>
                <w:sz w:val="20"/>
                <w:szCs w:val="20"/>
                <w:lang w:val="sr-Latn-CS"/>
              </w:rPr>
              <w:t xml:space="preserve"> </w:t>
            </w:r>
            <w:r w:rsidR="00445CDB">
              <w:rPr>
                <w:b/>
                <w:bCs/>
                <w:color w:val="000000" w:themeColor="text1"/>
                <w:sz w:val="20"/>
                <w:szCs w:val="20"/>
                <w:lang w:val="sr-Latn-CS"/>
              </w:rPr>
              <w:t xml:space="preserve">Dodatno unapređenje sistema socijalne zaštite u prevenciji i zaštiti dece u riziku od zloupotrebe dečijeg rada </w:t>
            </w:r>
          </w:p>
        </w:tc>
        <w:tc>
          <w:tcPr>
            <w:tcW w:w="2755" w:type="dxa"/>
            <w:shd w:val="clear" w:color="auto" w:fill="FFFFFF" w:themeFill="background1"/>
            <w:tcMar>
              <w:top w:w="72" w:type="dxa"/>
              <w:left w:w="144" w:type="dxa"/>
              <w:bottom w:w="72" w:type="dxa"/>
              <w:right w:w="144" w:type="dxa"/>
            </w:tcMar>
          </w:tcPr>
          <w:p w:rsidR="007110CE" w:rsidRPr="004C0BA5"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Sistem socijalne zaštite osposobljen za preduzimanje mera prevencije, otkrivanja i zaštite dece od zloupotrebe dečijeg rada.</w:t>
            </w:r>
          </w:p>
        </w:tc>
        <w:tc>
          <w:tcPr>
            <w:tcW w:w="2042" w:type="dxa"/>
            <w:shd w:val="clear" w:color="auto" w:fill="FFFFFF" w:themeFill="background1"/>
          </w:tcPr>
          <w:p w:rsidR="007110CE" w:rsidRPr="00B639F2" w:rsidRDefault="007110CE" w:rsidP="007110CE">
            <w:pPr>
              <w:shd w:val="clear" w:color="auto" w:fill="FFFFFF" w:themeFill="background1"/>
              <w:rPr>
                <w:bCs/>
                <w:color w:val="000000" w:themeColor="text1"/>
                <w:sz w:val="20"/>
                <w:szCs w:val="20"/>
                <w:lang w:val="sr-Latn-CS"/>
              </w:rPr>
            </w:pPr>
            <w:r w:rsidRPr="00B639F2">
              <w:rPr>
                <w:bCs/>
                <w:color w:val="000000" w:themeColor="text1"/>
                <w:sz w:val="20"/>
                <w:szCs w:val="20"/>
                <w:lang w:val="sr-Latn-CS"/>
              </w:rPr>
              <w:t xml:space="preserve"> </w:t>
            </w:r>
            <w:r w:rsidR="00445CDB">
              <w:rPr>
                <w:bCs/>
                <w:color w:val="000000" w:themeColor="text1"/>
                <w:sz w:val="20"/>
                <w:szCs w:val="20"/>
                <w:lang w:val="sr-Latn-CS"/>
              </w:rPr>
              <w:t xml:space="preserve">Broj dece iz posebno osetljivih grupa kod kojih su utvrđeni rizici od zloupotrebe dečijeg rada i preduzete mere zaštite </w:t>
            </w:r>
          </w:p>
        </w:tc>
        <w:tc>
          <w:tcPr>
            <w:tcW w:w="2334" w:type="dxa"/>
            <w:shd w:val="clear" w:color="auto" w:fill="FFFFFF" w:themeFill="background1"/>
          </w:tcPr>
          <w:p w:rsidR="007110CE" w:rsidRPr="00B639F2" w:rsidRDefault="00445CDB" w:rsidP="007110CE">
            <w:pPr>
              <w:shd w:val="clear" w:color="auto" w:fill="FFFFFF" w:themeFill="background1"/>
              <w:rPr>
                <w:bCs/>
                <w:color w:val="000000" w:themeColor="text1"/>
                <w:sz w:val="20"/>
                <w:szCs w:val="20"/>
                <w:lang w:val="sr-Latn-CS"/>
              </w:rPr>
            </w:pPr>
            <w:r>
              <w:rPr>
                <w:bCs/>
                <w:color w:val="000000" w:themeColor="text1"/>
                <w:sz w:val="20"/>
                <w:szCs w:val="20"/>
                <w:lang w:val="sr-Latn-CS"/>
              </w:rPr>
              <w:t xml:space="preserve">Sistem socijalne zaštite  razvio procedure prevencije i zaštite od zloupotrebe dečijeg rada dece iz posebno ugroženih  grupa </w:t>
            </w:r>
          </w:p>
        </w:tc>
        <w:tc>
          <w:tcPr>
            <w:tcW w:w="2781" w:type="dxa"/>
            <w:shd w:val="clear" w:color="auto" w:fill="FFFFFF" w:themeFill="background1"/>
          </w:tcPr>
          <w:p w:rsidR="007110CE" w:rsidRPr="004C0BA5" w:rsidRDefault="00445CDB" w:rsidP="007110CE">
            <w:pPr>
              <w:shd w:val="clear" w:color="auto" w:fill="FFFFFF" w:themeFill="background1"/>
              <w:spacing w:after="120"/>
              <w:rPr>
                <w:bCs/>
                <w:color w:val="000000" w:themeColor="text1"/>
                <w:sz w:val="20"/>
                <w:szCs w:val="20"/>
                <w:lang w:val="sr-Latn-CS"/>
              </w:rPr>
            </w:pPr>
            <w:r>
              <w:rPr>
                <w:bCs/>
                <w:color w:val="000000" w:themeColor="text1"/>
                <w:sz w:val="20"/>
                <w:szCs w:val="20"/>
                <w:lang w:val="sr-Latn-CS"/>
              </w:rPr>
              <w:t>Procena  rizika od zloupotrebe dečijeg rada  i mere zaštite sastavni deo propisanih obaveznih procedura unutar sistema socijalne zaštite</w:t>
            </w:r>
            <w:r w:rsidR="007110CE" w:rsidRPr="004C0BA5">
              <w:rPr>
                <w:bCs/>
                <w:color w:val="000000" w:themeColor="text1"/>
                <w:sz w:val="20"/>
                <w:szCs w:val="20"/>
                <w:lang w:val="sr-Latn-CS"/>
              </w:rPr>
              <w:t>.</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color w:val="000000" w:themeColor="text1"/>
                <w:sz w:val="20"/>
                <w:szCs w:val="20"/>
                <w:lang w:val="sr-Cyrl-CS"/>
              </w:rPr>
              <w:t>Aktivnosti/mere</w:t>
            </w:r>
          </w:p>
        </w:tc>
        <w:tc>
          <w:tcPr>
            <w:tcW w:w="2755"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Odgovorna institucija</w:t>
            </w:r>
          </w:p>
        </w:tc>
        <w:tc>
          <w:tcPr>
            <w:tcW w:w="2042" w:type="dxa"/>
            <w:shd w:val="clear" w:color="auto" w:fill="FFFFFF" w:themeFill="background1"/>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Rok</w:t>
            </w:r>
          </w:p>
        </w:tc>
        <w:tc>
          <w:tcPr>
            <w:tcW w:w="2334"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Finansijska sredstva</w:t>
            </w:r>
          </w:p>
        </w:tc>
        <w:tc>
          <w:tcPr>
            <w:tcW w:w="2781"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Rezultat</w:t>
            </w:r>
          </w:p>
        </w:tc>
      </w:tr>
      <w:tr w:rsidR="007110CE" w:rsidRPr="004C0BA5" w:rsidTr="002A1E86">
        <w:trPr>
          <w:trHeight w:val="99"/>
        </w:trPr>
        <w:tc>
          <w:tcPr>
            <w:tcW w:w="4981"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tabs>
                <w:tab w:val="left" w:pos="1152"/>
              </w:tabs>
              <w:spacing w:after="120"/>
              <w:jc w:val="both"/>
              <w:rPr>
                <w:rFonts w:cs="Times New Roman"/>
                <w:color w:val="000000" w:themeColor="text1"/>
                <w:sz w:val="20"/>
                <w:szCs w:val="20"/>
                <w:lang w:val="sr-Latn-CS"/>
              </w:rPr>
            </w:pPr>
            <w:r w:rsidRPr="004C0BA5">
              <w:rPr>
                <w:rFonts w:cs="Times New Roman"/>
                <w:color w:val="000000" w:themeColor="text1"/>
                <w:sz w:val="20"/>
                <w:szCs w:val="20"/>
                <w:lang w:val="sr-Latn-CS"/>
              </w:rPr>
              <w:t xml:space="preserve">5.1. </w:t>
            </w:r>
            <w:r w:rsidR="00445CDB">
              <w:rPr>
                <w:rFonts w:cs="Times New Roman"/>
                <w:color w:val="000000" w:themeColor="text1"/>
                <w:sz w:val="20"/>
                <w:szCs w:val="20"/>
                <w:lang w:val="sr-Latn-CS"/>
              </w:rPr>
              <w:t xml:space="preserve">Obezbeđivanje većeg obuhvata najsiromašnijih porodica sa decom, uključujući romsku decu iz </w:t>
            </w:r>
            <w:r w:rsidR="00445CDB">
              <w:rPr>
                <w:rFonts w:cs="Times New Roman"/>
                <w:color w:val="000000" w:themeColor="text1"/>
                <w:sz w:val="20"/>
                <w:szCs w:val="20"/>
                <w:lang w:val="sr-Latn-CS"/>
              </w:rPr>
              <w:lastRenderedPageBreak/>
              <w:t xml:space="preserve">nestandardnih romskih naselja, postojećim </w:t>
            </w:r>
            <w:r w:rsidR="00505064">
              <w:rPr>
                <w:rFonts w:cs="Times New Roman"/>
                <w:color w:val="000000" w:themeColor="text1"/>
                <w:sz w:val="20"/>
                <w:szCs w:val="20"/>
                <w:lang w:val="sr-Latn-CS"/>
              </w:rPr>
              <w:t>materijalnim davanjima iz sistema socijalne i dečije zaštite.</w:t>
            </w:r>
          </w:p>
          <w:p w:rsidR="007110CE" w:rsidRPr="004C0BA5" w:rsidRDefault="007110CE" w:rsidP="007110CE">
            <w:pPr>
              <w:shd w:val="clear" w:color="auto" w:fill="FFFFFF" w:themeFill="background1"/>
              <w:rPr>
                <w:bCs/>
                <w:color w:val="000000" w:themeColor="text1"/>
                <w:sz w:val="20"/>
                <w:szCs w:val="20"/>
                <w:highlight w:val="yellow"/>
                <w:lang w:val="sr-Latn-CS"/>
              </w:rPr>
            </w:pPr>
          </w:p>
        </w:tc>
        <w:tc>
          <w:tcPr>
            <w:tcW w:w="2755" w:type="dxa"/>
            <w:shd w:val="clear" w:color="auto" w:fill="FFFFFF" w:themeFill="background1"/>
            <w:tcMar>
              <w:top w:w="72" w:type="dxa"/>
              <w:left w:w="144" w:type="dxa"/>
              <w:bottom w:w="72" w:type="dxa"/>
              <w:right w:w="144" w:type="dxa"/>
            </w:tcMar>
          </w:tcPr>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lastRenderedPageBreak/>
              <w:t>Ministarstvo  za rad, zapošljavanja boračka i socijalna pitanja,</w:t>
            </w:r>
          </w:p>
          <w:p w:rsidR="007110CE" w:rsidRDefault="00445CDB" w:rsidP="007110CE">
            <w:pPr>
              <w:shd w:val="clear" w:color="auto" w:fill="FFFFFF" w:themeFill="background1"/>
              <w:rPr>
                <w:rFonts w:cs="Times New Roman"/>
                <w:color w:val="000000" w:themeColor="text1"/>
                <w:sz w:val="20"/>
                <w:szCs w:val="20"/>
                <w:lang w:val="sr-Latn-CS"/>
              </w:rPr>
            </w:pPr>
            <w:r>
              <w:rPr>
                <w:color w:val="000000" w:themeColor="text1"/>
                <w:sz w:val="20"/>
                <w:szCs w:val="20"/>
                <w:lang w:val="sr-Latn-CS"/>
              </w:rPr>
              <w:lastRenderedPageBreak/>
              <w:t>Centri za socijalni rad</w:t>
            </w:r>
            <w:r w:rsidR="007110CE" w:rsidRPr="004C0BA5">
              <w:rPr>
                <w:rFonts w:cs="Times New Roman"/>
                <w:color w:val="000000" w:themeColor="text1"/>
                <w:sz w:val="20"/>
                <w:szCs w:val="20"/>
                <w:lang w:val="sr-Latn-CS"/>
              </w:rPr>
              <w:t xml:space="preserve">, </w:t>
            </w:r>
          </w:p>
          <w:p w:rsidR="007110CE" w:rsidRPr="004C0BA5" w:rsidRDefault="00505064" w:rsidP="007110CE">
            <w:pPr>
              <w:shd w:val="clear" w:color="auto" w:fill="FFFFFF" w:themeFill="background1"/>
              <w:rPr>
                <w:b/>
                <w:bCs/>
                <w:color w:val="000000" w:themeColor="text1"/>
                <w:sz w:val="20"/>
                <w:szCs w:val="20"/>
                <w:lang w:val="sr-Latn-CS"/>
              </w:rPr>
            </w:pPr>
            <w:r>
              <w:rPr>
                <w:rFonts w:cs="Times New Roman"/>
                <w:color w:val="000000" w:themeColor="text1"/>
                <w:sz w:val="20"/>
                <w:szCs w:val="20"/>
                <w:lang w:val="sr-Latn-CS"/>
              </w:rPr>
              <w:t>Jedinice lokalne samouprave</w:t>
            </w:r>
          </w:p>
        </w:tc>
        <w:tc>
          <w:tcPr>
            <w:tcW w:w="2042" w:type="dxa"/>
            <w:shd w:val="clear" w:color="auto" w:fill="FFFFFF" w:themeFill="background1"/>
            <w:tcMar>
              <w:top w:w="72" w:type="dxa"/>
              <w:left w:w="144" w:type="dxa"/>
              <w:bottom w:w="72" w:type="dxa"/>
              <w:right w:w="144" w:type="dxa"/>
            </w:tcMar>
          </w:tcPr>
          <w:p w:rsidR="007110CE" w:rsidRPr="001742CF"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Latn-CS"/>
              </w:rPr>
              <w:lastRenderedPageBreak/>
              <w:t>2018</w:t>
            </w:r>
            <w:r>
              <w:rPr>
                <w:bCs/>
                <w:color w:val="000000" w:themeColor="text1"/>
                <w:sz w:val="20"/>
                <w:szCs w:val="20"/>
              </w:rPr>
              <w:t>-202</w:t>
            </w:r>
            <w:r>
              <w:rPr>
                <w:bCs/>
                <w:color w:val="000000" w:themeColor="text1"/>
                <w:sz w:val="20"/>
                <w:szCs w:val="20"/>
                <w:lang w:val="sr-Cyrl-CS"/>
              </w:rPr>
              <w:t>2</w:t>
            </w:r>
          </w:p>
        </w:tc>
        <w:tc>
          <w:tcPr>
            <w:tcW w:w="2334" w:type="dxa"/>
            <w:shd w:val="clear" w:color="auto" w:fill="FFFFFF" w:themeFill="background1"/>
            <w:tcMar>
              <w:top w:w="72" w:type="dxa"/>
              <w:left w:w="144" w:type="dxa"/>
              <w:bottom w:w="72" w:type="dxa"/>
              <w:right w:w="144" w:type="dxa"/>
            </w:tcMar>
          </w:tcPr>
          <w:p w:rsidR="007110CE" w:rsidRDefault="007110CE" w:rsidP="007110CE">
            <w:pPr>
              <w:shd w:val="clear" w:color="auto" w:fill="FFFFFF" w:themeFill="background1"/>
              <w:rPr>
                <w:bCs/>
                <w:color w:val="000000" w:themeColor="text1"/>
                <w:sz w:val="20"/>
                <w:szCs w:val="20"/>
                <w:lang w:val="sr-Cyrl-CS"/>
              </w:rPr>
            </w:pPr>
          </w:p>
          <w:p w:rsidR="007110CE" w:rsidRPr="004A4567"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Cyrl-CS"/>
              </w:rPr>
              <w:t xml:space="preserve">72.000.000  </w:t>
            </w:r>
            <w:r w:rsidR="00445CDB">
              <w:rPr>
                <w:bCs/>
                <w:color w:val="000000" w:themeColor="text1"/>
                <w:sz w:val="20"/>
                <w:szCs w:val="20"/>
                <w:lang w:val="sr-Cyrl-CS"/>
              </w:rPr>
              <w:t>RSD</w:t>
            </w:r>
          </w:p>
        </w:tc>
        <w:tc>
          <w:tcPr>
            <w:tcW w:w="2781" w:type="dxa"/>
            <w:shd w:val="clear" w:color="auto" w:fill="FFFFFF" w:themeFill="background1"/>
          </w:tcPr>
          <w:p w:rsidR="007110CE" w:rsidRPr="00CC0A35" w:rsidRDefault="00445CDB" w:rsidP="007110CE">
            <w:pPr>
              <w:shd w:val="clear" w:color="auto" w:fill="FFFFFF" w:themeFill="background1"/>
              <w:rPr>
                <w:rFonts w:cs="Times New Roman"/>
                <w:color w:val="000000" w:themeColor="text1"/>
                <w:sz w:val="20"/>
                <w:szCs w:val="20"/>
                <w:lang w:val="sr-Cyrl-CS"/>
              </w:rPr>
            </w:pPr>
            <w:r>
              <w:rPr>
                <w:bCs/>
                <w:color w:val="000000" w:themeColor="text1"/>
                <w:sz w:val="20"/>
                <w:szCs w:val="20"/>
                <w:lang w:val="sr-Latn-CS"/>
              </w:rPr>
              <w:t xml:space="preserve">R. 5.1. Povećan broj najsiromašnijih porodica sa decom za 10%, uključujući  </w:t>
            </w:r>
            <w:r>
              <w:rPr>
                <w:bCs/>
                <w:color w:val="000000" w:themeColor="text1"/>
                <w:sz w:val="20"/>
                <w:szCs w:val="20"/>
                <w:lang w:val="sr-Latn-CS"/>
              </w:rPr>
              <w:lastRenderedPageBreak/>
              <w:t>romsku decu iz nestandardnih romskih naselja koja primaju materijalnu pomoć u okviru sistema socijalne zaštite</w:t>
            </w:r>
          </w:p>
        </w:tc>
      </w:tr>
      <w:tr w:rsidR="007110CE" w:rsidRPr="004C0BA5" w:rsidTr="002A1E86">
        <w:trPr>
          <w:trHeight w:val="687"/>
        </w:trPr>
        <w:tc>
          <w:tcPr>
            <w:tcW w:w="4981" w:type="dxa"/>
            <w:shd w:val="clear" w:color="auto" w:fill="FFFFFF" w:themeFill="background1"/>
            <w:tcMar>
              <w:top w:w="72" w:type="dxa"/>
              <w:left w:w="144" w:type="dxa"/>
              <w:bottom w:w="72" w:type="dxa"/>
              <w:right w:w="144" w:type="dxa"/>
            </w:tcMar>
            <w:hideMark/>
          </w:tcPr>
          <w:p w:rsidR="00505064" w:rsidRDefault="007110CE" w:rsidP="00B41267">
            <w:pPr>
              <w:shd w:val="clear" w:color="auto" w:fill="FFFFFF" w:themeFill="background1"/>
              <w:spacing w:after="120"/>
              <w:ind w:left="270"/>
              <w:jc w:val="both"/>
              <w:rPr>
                <w:rFonts w:cs="Times New Roman"/>
                <w:color w:val="000000" w:themeColor="text1"/>
                <w:sz w:val="20"/>
                <w:szCs w:val="20"/>
                <w:shd w:val="clear" w:color="auto" w:fill="FFFFFF"/>
                <w:lang w:val="sr-Latn-CS"/>
              </w:rPr>
            </w:pPr>
            <w:r w:rsidRPr="004C0BA5">
              <w:rPr>
                <w:color w:val="000000" w:themeColor="text1"/>
                <w:sz w:val="20"/>
                <w:szCs w:val="20"/>
                <w:lang w:val="sr-Latn-CS"/>
              </w:rPr>
              <w:lastRenderedPageBreak/>
              <w:t>5.2.</w:t>
            </w:r>
            <w:r w:rsidRPr="004C0BA5">
              <w:rPr>
                <w:rFonts w:cs="Times New Roman"/>
                <w:b/>
                <w:color w:val="000000" w:themeColor="text1"/>
                <w:sz w:val="20"/>
                <w:szCs w:val="20"/>
                <w:shd w:val="clear" w:color="auto" w:fill="FFFFFF"/>
                <w:lang w:val="sr-Latn-CS"/>
              </w:rPr>
              <w:t xml:space="preserve"> </w:t>
            </w:r>
            <w:r w:rsidR="00505064">
              <w:rPr>
                <w:rFonts w:cs="Times New Roman"/>
                <w:color w:val="000000" w:themeColor="text1"/>
                <w:sz w:val="20"/>
                <w:szCs w:val="20"/>
                <w:shd w:val="clear" w:color="auto" w:fill="FFFFFF"/>
                <w:lang w:val="sr-Latn-CS"/>
              </w:rPr>
              <w:t xml:space="preserve">Uspostavljanje sistema evidencije unutar sektora socijalne zaštite kojim će se pratiti obim pojave zloupotrebe dečijeg rada i preduzete mere zaštite. </w:t>
            </w:r>
          </w:p>
          <w:p w:rsidR="00505064" w:rsidRDefault="00505064" w:rsidP="00B41267">
            <w:pPr>
              <w:shd w:val="clear" w:color="auto" w:fill="FFFFFF" w:themeFill="background1"/>
              <w:spacing w:after="120"/>
              <w:ind w:left="270"/>
              <w:jc w:val="both"/>
              <w:rPr>
                <w:rFonts w:cs="Times New Roman"/>
                <w:color w:val="000000" w:themeColor="text1"/>
                <w:sz w:val="20"/>
                <w:szCs w:val="20"/>
                <w:shd w:val="clear" w:color="auto" w:fill="FFFFFF"/>
                <w:lang w:val="sr-Latn-CS"/>
              </w:rPr>
            </w:pPr>
          </w:p>
          <w:p w:rsidR="00505064" w:rsidRDefault="00505064" w:rsidP="00B41267">
            <w:pPr>
              <w:shd w:val="clear" w:color="auto" w:fill="FFFFFF" w:themeFill="background1"/>
              <w:spacing w:after="120"/>
              <w:ind w:left="270"/>
              <w:jc w:val="both"/>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5.2.1.  Definisanje  indikatora za praćenje pojave zloupotrebe  dečijeg rada u okviru sistema socijalne zaštite uključujući i pojavu zloupotrebu d</w:t>
            </w:r>
            <w:r w:rsidR="007E55BA">
              <w:rPr>
                <w:rFonts w:cs="Times New Roman"/>
                <w:color w:val="000000" w:themeColor="text1"/>
                <w:sz w:val="20"/>
                <w:szCs w:val="20"/>
                <w:shd w:val="clear" w:color="auto" w:fill="FFFFFF"/>
                <w:lang w:val="sr-Latn-CS"/>
              </w:rPr>
              <w:t>ečijeg rada u poljoprivredi **</w:t>
            </w:r>
          </w:p>
          <w:p w:rsidR="00505064" w:rsidRDefault="00505064" w:rsidP="00B41267">
            <w:pPr>
              <w:shd w:val="clear" w:color="auto" w:fill="FFFFFF" w:themeFill="background1"/>
              <w:spacing w:after="120"/>
              <w:ind w:left="270"/>
              <w:jc w:val="both"/>
              <w:rPr>
                <w:rFonts w:cs="Times New Roman"/>
                <w:color w:val="000000" w:themeColor="text1"/>
                <w:sz w:val="20"/>
                <w:szCs w:val="20"/>
                <w:shd w:val="clear" w:color="auto" w:fill="FFFFFF"/>
                <w:lang w:val="sr-Latn-CS"/>
              </w:rPr>
            </w:pPr>
          </w:p>
          <w:p w:rsidR="00505064" w:rsidRDefault="00505064" w:rsidP="00B41267">
            <w:pPr>
              <w:shd w:val="clear" w:color="auto" w:fill="FFFFFF" w:themeFill="background1"/>
              <w:spacing w:after="120"/>
              <w:ind w:left="270"/>
              <w:jc w:val="both"/>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5.2.2.  Kreiranje obrazaca izveštavanja za centre za socijalni rad kojima izveštavaju Republički zavod za socijalnu zaštitu o zloupotrebi  dečijeg rada uključujući i izveštavanje o preduzetim merama socijalne i porodično pravne zaštite u odnosu na decu izloženu riziku od zloupotrebe  dečijeg rada</w:t>
            </w:r>
          </w:p>
          <w:p w:rsidR="007110CE" w:rsidRPr="004C0BA5" w:rsidRDefault="00505064" w:rsidP="00B41267">
            <w:pPr>
              <w:shd w:val="clear" w:color="auto" w:fill="FFFFFF" w:themeFill="background1"/>
              <w:spacing w:after="120"/>
              <w:ind w:left="270"/>
              <w:jc w:val="both"/>
              <w:rPr>
                <w:rFonts w:cs="Times New Roman"/>
                <w:color w:val="000000" w:themeColor="text1"/>
                <w:sz w:val="20"/>
                <w:szCs w:val="20"/>
                <w:lang w:val="sr-Latn-CS"/>
              </w:rPr>
            </w:pPr>
            <w:r>
              <w:rPr>
                <w:rFonts w:cs="Times New Roman"/>
                <w:color w:val="000000" w:themeColor="text1"/>
                <w:sz w:val="20"/>
                <w:szCs w:val="20"/>
                <w:shd w:val="clear" w:color="auto" w:fill="FFFFFF"/>
                <w:lang w:val="sr-Latn-CS"/>
              </w:rPr>
              <w:t>5.2.3. Dopunjavanje Instrukcije o postupanju centara za socijalni rad u zaštiti dece od zloupotrebe dečijeg rada  uputstvom i obrascima za praćenje i izveštavanje o ovoj pojavi</w:t>
            </w:r>
          </w:p>
        </w:tc>
        <w:tc>
          <w:tcPr>
            <w:tcW w:w="2755" w:type="dxa"/>
            <w:shd w:val="clear" w:color="auto" w:fill="FFFFFF" w:themeFill="background1"/>
            <w:tcMar>
              <w:top w:w="72" w:type="dxa"/>
              <w:left w:w="144" w:type="dxa"/>
              <w:bottom w:w="72" w:type="dxa"/>
              <w:right w:w="144" w:type="dxa"/>
            </w:tcMar>
            <w:hideMark/>
          </w:tcPr>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t>Ministarstvo  za rad, zapošljavanja boračka i socijalna pitanja,</w:t>
            </w:r>
          </w:p>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t>Republički zavod za socijalnu zaštitu</w:t>
            </w:r>
          </w:p>
          <w:p w:rsidR="007110CE" w:rsidRPr="004C0BA5" w:rsidRDefault="007110CE" w:rsidP="007110CE">
            <w:pPr>
              <w:shd w:val="clear" w:color="auto" w:fill="FFFFFF" w:themeFill="background1"/>
              <w:rPr>
                <w:color w:val="000000" w:themeColor="text1"/>
                <w:sz w:val="20"/>
                <w:szCs w:val="20"/>
                <w:lang w:val="sr-Latn-CS"/>
              </w:rPr>
            </w:pPr>
          </w:p>
        </w:tc>
        <w:tc>
          <w:tcPr>
            <w:tcW w:w="2042" w:type="dxa"/>
            <w:shd w:val="clear" w:color="auto" w:fill="FFFFFF" w:themeFill="background1"/>
            <w:tcMar>
              <w:top w:w="72" w:type="dxa"/>
              <w:left w:w="144" w:type="dxa"/>
              <w:bottom w:w="72" w:type="dxa"/>
              <w:right w:w="144" w:type="dxa"/>
            </w:tcMar>
            <w:hideMark/>
          </w:tcPr>
          <w:p w:rsidR="007110CE" w:rsidRPr="00F117D0" w:rsidRDefault="007110CE" w:rsidP="007110CE">
            <w:pPr>
              <w:shd w:val="clear" w:color="auto" w:fill="FFFFFF" w:themeFill="background1"/>
              <w:rPr>
                <w:color w:val="000000" w:themeColor="text1"/>
                <w:sz w:val="20"/>
                <w:szCs w:val="20"/>
                <w:lang w:val="sr-Cyrl-CS"/>
              </w:rPr>
            </w:pPr>
            <w:r w:rsidRPr="0062175F">
              <w:rPr>
                <w:color w:val="000000" w:themeColor="text1"/>
                <w:sz w:val="20"/>
                <w:szCs w:val="20"/>
                <w:lang w:val="sr-Latn-CS"/>
              </w:rPr>
              <w:t>2018</w:t>
            </w:r>
            <w:r>
              <w:rPr>
                <w:color w:val="000000" w:themeColor="text1"/>
                <w:sz w:val="20"/>
                <w:szCs w:val="20"/>
                <w:lang w:val="sr-Cyrl-CS"/>
              </w:rPr>
              <w:t xml:space="preserve"> - 2020</w:t>
            </w:r>
          </w:p>
        </w:tc>
        <w:tc>
          <w:tcPr>
            <w:tcW w:w="2334" w:type="dxa"/>
            <w:shd w:val="clear" w:color="auto" w:fill="FFFFFF" w:themeFill="background1"/>
            <w:tcMar>
              <w:top w:w="72" w:type="dxa"/>
              <w:left w:w="144" w:type="dxa"/>
              <w:bottom w:w="72" w:type="dxa"/>
              <w:right w:w="144" w:type="dxa"/>
            </w:tcMar>
            <w:hideMark/>
          </w:tcPr>
          <w:p w:rsidR="00445CDB" w:rsidRDefault="007110CE" w:rsidP="007110CE">
            <w:pPr>
              <w:rPr>
                <w:color w:val="000000" w:themeColor="text1"/>
                <w:sz w:val="20"/>
                <w:szCs w:val="20"/>
                <w:lang w:val="sr-Cyrl-CS"/>
              </w:rPr>
            </w:pPr>
            <w:r>
              <w:rPr>
                <w:color w:val="000000" w:themeColor="text1"/>
                <w:sz w:val="20"/>
                <w:szCs w:val="20"/>
                <w:lang w:val="sr-Cyrl-CS"/>
              </w:rPr>
              <w:t xml:space="preserve">627.723  </w:t>
            </w:r>
            <w:r w:rsidR="00445CDB">
              <w:rPr>
                <w:color w:val="000000" w:themeColor="text1"/>
                <w:sz w:val="20"/>
                <w:szCs w:val="20"/>
                <w:lang w:val="sr-Cyrl-CS"/>
              </w:rPr>
              <w:t>RSD</w:t>
            </w: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r>
              <w:rPr>
                <w:color w:val="000000" w:themeColor="text1"/>
                <w:sz w:val="20"/>
                <w:szCs w:val="20"/>
                <w:lang w:val="sr-Cyrl-CS"/>
              </w:rPr>
              <w:t>(402.723  RSD)</w:t>
            </w: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r>
              <w:rPr>
                <w:color w:val="000000" w:themeColor="text1"/>
                <w:sz w:val="20"/>
                <w:szCs w:val="20"/>
                <w:lang w:val="sr-Cyrl-CS"/>
              </w:rPr>
              <w:t>(225.000  RSD)</w:t>
            </w: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445CDB" w:rsidRDefault="00445CDB" w:rsidP="007110CE">
            <w:pPr>
              <w:rPr>
                <w:color w:val="000000" w:themeColor="text1"/>
                <w:sz w:val="20"/>
                <w:szCs w:val="20"/>
                <w:lang w:val="sr-Cyrl-CS"/>
              </w:rPr>
            </w:pPr>
          </w:p>
          <w:p w:rsidR="007110CE" w:rsidRPr="00925717" w:rsidRDefault="00445CDB" w:rsidP="007110CE">
            <w:pPr>
              <w:rPr>
                <w:i/>
                <w:sz w:val="20"/>
                <w:szCs w:val="20"/>
                <w:lang w:val="sr-Cyrl-CS"/>
              </w:rPr>
            </w:pPr>
            <w:r>
              <w:rPr>
                <w:color w:val="000000" w:themeColor="text1"/>
                <w:sz w:val="20"/>
                <w:szCs w:val="20"/>
                <w:lang w:val="sr-Cyrl-CS"/>
              </w:rPr>
              <w:t>na teret 5.2.1.</w:t>
            </w:r>
          </w:p>
        </w:tc>
        <w:tc>
          <w:tcPr>
            <w:tcW w:w="2781" w:type="dxa"/>
            <w:shd w:val="clear" w:color="auto" w:fill="FFFFFF" w:themeFill="background1"/>
          </w:tcPr>
          <w:p w:rsidR="00445CDB" w:rsidRDefault="007110CE" w:rsidP="007110CE">
            <w:pPr>
              <w:shd w:val="clear" w:color="auto" w:fill="FFFFFF" w:themeFill="background1"/>
              <w:rPr>
                <w:color w:val="000000" w:themeColor="text1"/>
                <w:sz w:val="20"/>
                <w:szCs w:val="20"/>
                <w:lang w:val="sr-Latn-CS"/>
              </w:rPr>
            </w:pPr>
            <w:r w:rsidRPr="004C0BA5">
              <w:rPr>
                <w:color w:val="000000" w:themeColor="text1"/>
                <w:sz w:val="20"/>
                <w:szCs w:val="20"/>
                <w:lang w:val="sr-Latn-CS"/>
              </w:rPr>
              <w:t xml:space="preserve"> </w:t>
            </w:r>
            <w:r>
              <w:rPr>
                <w:color w:val="000000" w:themeColor="text1"/>
                <w:sz w:val="20"/>
                <w:szCs w:val="20"/>
                <w:lang w:val="sr-Latn-CS"/>
              </w:rPr>
              <w:t>Р</w:t>
            </w:r>
            <w:r w:rsidRPr="004C0BA5">
              <w:rPr>
                <w:color w:val="000000" w:themeColor="text1"/>
                <w:sz w:val="20"/>
                <w:szCs w:val="20"/>
                <w:lang w:val="sr-Latn-CS"/>
              </w:rPr>
              <w:t xml:space="preserve">. 5.2. </w:t>
            </w:r>
            <w:r w:rsidR="00445CDB">
              <w:rPr>
                <w:color w:val="000000" w:themeColor="text1"/>
                <w:sz w:val="20"/>
                <w:szCs w:val="20"/>
                <w:lang w:val="sr-Latn-CS"/>
              </w:rPr>
              <w:t>Uspostavljen sistem evidencije i praćenja podataka o obimu pojave zloupotrebe dečijeg rada i preduzetim merama zaštite</w:t>
            </w:r>
          </w:p>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t>.</w:t>
            </w:r>
          </w:p>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t>R. 5.2.1. Definisani  indikatori za praćenje pojave zloupotrebe  dečijeg rada u okviru sistema socijalne zaštite koji su usaglašeni sa kontrolnim listama inspekcije rada</w:t>
            </w:r>
          </w:p>
          <w:p w:rsidR="00445CDB" w:rsidRDefault="00445CDB" w:rsidP="007110CE">
            <w:pPr>
              <w:shd w:val="clear" w:color="auto" w:fill="FFFFFF" w:themeFill="background1"/>
              <w:rPr>
                <w:color w:val="000000" w:themeColor="text1"/>
                <w:sz w:val="20"/>
                <w:szCs w:val="20"/>
                <w:lang w:val="sr-Latn-CS"/>
              </w:rPr>
            </w:pPr>
          </w:p>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t>R. 5.2.2. Kreirani  obrasci za izveštavanje centara za socijalni rad o zloupotrebi dečijeg rada</w:t>
            </w:r>
          </w:p>
          <w:p w:rsidR="00445CDB" w:rsidRDefault="00445CDB" w:rsidP="007110CE">
            <w:pPr>
              <w:shd w:val="clear" w:color="auto" w:fill="FFFFFF" w:themeFill="background1"/>
              <w:rPr>
                <w:color w:val="000000" w:themeColor="text1"/>
                <w:sz w:val="20"/>
                <w:szCs w:val="20"/>
                <w:lang w:val="sr-Latn-CS"/>
              </w:rPr>
            </w:pPr>
          </w:p>
          <w:p w:rsidR="00445CDB" w:rsidRDefault="00445CDB" w:rsidP="007110CE">
            <w:pPr>
              <w:shd w:val="clear" w:color="auto" w:fill="FFFFFF" w:themeFill="background1"/>
              <w:rPr>
                <w:color w:val="000000" w:themeColor="text1"/>
                <w:sz w:val="20"/>
                <w:szCs w:val="20"/>
                <w:lang w:val="sr-Latn-CS"/>
              </w:rPr>
            </w:pPr>
            <w:r>
              <w:rPr>
                <w:color w:val="000000" w:themeColor="text1"/>
                <w:sz w:val="20"/>
                <w:szCs w:val="20"/>
                <w:lang w:val="sr-Latn-CS"/>
              </w:rPr>
              <w:t>R. 5.2.3. Instrukcija o postupanju centara za socijalni rad u zaštiti dece od zloupotrebe dečijeg rada</w:t>
            </w:r>
          </w:p>
          <w:p w:rsidR="007110CE" w:rsidRPr="00B41267" w:rsidRDefault="00445CDB" w:rsidP="007110CE">
            <w:pPr>
              <w:shd w:val="clear" w:color="auto" w:fill="FFFFFF" w:themeFill="background1"/>
              <w:rPr>
                <w:rFonts w:cs="Times New Roman"/>
                <w:color w:val="000000" w:themeColor="text1"/>
                <w:sz w:val="20"/>
                <w:szCs w:val="20"/>
                <w:lang w:val="sr-Cyrl-CS"/>
              </w:rPr>
            </w:pPr>
            <w:r>
              <w:rPr>
                <w:color w:val="000000" w:themeColor="text1"/>
                <w:sz w:val="20"/>
                <w:szCs w:val="20"/>
                <w:lang w:val="sr-Latn-CS"/>
              </w:rPr>
              <w:t>dopunjena uputstvom i obrascima za praćenje i izveštavanje o pojavi zloupotrebe  dečijeg rada u okviru sistema SZ</w:t>
            </w:r>
          </w:p>
        </w:tc>
      </w:tr>
      <w:tr w:rsidR="007110CE" w:rsidRPr="004C0BA5" w:rsidTr="002A1E86">
        <w:trPr>
          <w:trHeight w:val="186"/>
        </w:trPr>
        <w:tc>
          <w:tcPr>
            <w:tcW w:w="4981" w:type="dxa"/>
            <w:shd w:val="clear" w:color="auto" w:fill="FFFFFF" w:themeFill="background1"/>
            <w:tcMar>
              <w:top w:w="72" w:type="dxa"/>
              <w:left w:w="144" w:type="dxa"/>
              <w:bottom w:w="72" w:type="dxa"/>
              <w:right w:w="144" w:type="dxa"/>
            </w:tcMar>
            <w:hideMark/>
          </w:tcPr>
          <w:p w:rsidR="007110CE" w:rsidRDefault="007110CE" w:rsidP="00B41267">
            <w:pPr>
              <w:shd w:val="clear" w:color="auto" w:fill="FFFFFF" w:themeFill="background1"/>
              <w:rPr>
                <w:color w:val="000000" w:themeColor="text1"/>
                <w:sz w:val="20"/>
                <w:szCs w:val="20"/>
                <w:lang w:val="sr-Latn-CS"/>
              </w:rPr>
            </w:pPr>
            <w:r w:rsidRPr="004C0BA5">
              <w:rPr>
                <w:color w:val="000000" w:themeColor="text1"/>
                <w:sz w:val="20"/>
                <w:szCs w:val="20"/>
                <w:lang w:val="sr-Latn-CS"/>
              </w:rPr>
              <w:t xml:space="preserve">5.3. </w:t>
            </w:r>
            <w:r w:rsidR="00505064">
              <w:rPr>
                <w:color w:val="000000" w:themeColor="text1"/>
                <w:sz w:val="20"/>
                <w:szCs w:val="20"/>
                <w:lang w:val="sr-Latn-CS"/>
              </w:rPr>
              <w:t>Uspostavljanje sistema ranog upozorenja  na rizik od zloupotrebe dečijeg rada prilikom procedure priznavanja prava na materijalna davanja u sistemu socijalne i dečije zaštite</w:t>
            </w:r>
          </w:p>
          <w:p w:rsidR="00505064" w:rsidRPr="00B41267" w:rsidRDefault="00505064" w:rsidP="00B41267">
            <w:pPr>
              <w:shd w:val="clear" w:color="auto" w:fill="FFFFFF" w:themeFill="background1"/>
              <w:rPr>
                <w:color w:val="000000" w:themeColor="text1"/>
                <w:sz w:val="20"/>
                <w:szCs w:val="20"/>
                <w:lang w:val="sr-Cyrl-CS"/>
              </w:rPr>
            </w:pPr>
          </w:p>
          <w:p w:rsidR="00505064" w:rsidRDefault="007110CE" w:rsidP="00B41267">
            <w:pPr>
              <w:shd w:val="clear" w:color="auto" w:fill="FFFFFF" w:themeFill="background1"/>
              <w:ind w:left="360"/>
              <w:rPr>
                <w:rFonts w:cs="Times New Roman"/>
                <w:color w:val="000000" w:themeColor="text1"/>
                <w:sz w:val="20"/>
                <w:szCs w:val="20"/>
                <w:shd w:val="clear" w:color="auto" w:fill="FFFFFF"/>
                <w:lang w:val="sr-Latn-CS"/>
              </w:rPr>
            </w:pPr>
            <w:r w:rsidRPr="004C0BA5">
              <w:rPr>
                <w:color w:val="000000" w:themeColor="text1"/>
                <w:sz w:val="20"/>
                <w:szCs w:val="20"/>
                <w:lang w:val="sr-Latn-CS"/>
              </w:rPr>
              <w:t>5.3.</w:t>
            </w:r>
            <w:r w:rsidR="00505064">
              <w:rPr>
                <w:color w:val="000000" w:themeColor="text1"/>
                <w:sz w:val="20"/>
                <w:szCs w:val="20"/>
                <w:lang w:val="sr-Latn-CS"/>
              </w:rPr>
              <w:t xml:space="preserve">1. Uvođenje obaveze za CSR, dopunom Instrukcije  o postupanju CSR u zaštiti dece od zloupotrebe dečjeg rada, da se prilikom priznavanja prava na materijalna davanja porodicama sa decom u CSR obavezno sprovede procedura utvrđivanja rizika </w:t>
            </w:r>
            <w:r w:rsidR="00505064">
              <w:rPr>
                <w:color w:val="000000" w:themeColor="text1"/>
                <w:sz w:val="20"/>
                <w:szCs w:val="20"/>
                <w:lang w:val="sr-Latn-CS"/>
              </w:rPr>
              <w:lastRenderedPageBreak/>
              <w:t xml:space="preserve">od zloupotrebe </w:t>
            </w:r>
            <w:r w:rsidR="00505064">
              <w:rPr>
                <w:rFonts w:cs="Times New Roman"/>
                <w:color w:val="000000" w:themeColor="text1"/>
                <w:sz w:val="20"/>
                <w:szCs w:val="20"/>
                <w:shd w:val="clear" w:color="auto" w:fill="FFFFFF"/>
                <w:lang w:val="sr-Latn-CS"/>
              </w:rPr>
              <w:t>dečijeg rada i preduzmu mere zaštite u okviru službe za dečiju zaštitu</w:t>
            </w:r>
          </w:p>
          <w:p w:rsidR="00505064" w:rsidRDefault="00505064" w:rsidP="00B41267">
            <w:pPr>
              <w:shd w:val="clear" w:color="auto" w:fill="FFFFFF" w:themeFill="background1"/>
              <w:ind w:left="360"/>
              <w:rPr>
                <w:rFonts w:cs="Times New Roman"/>
                <w:color w:val="000000" w:themeColor="text1"/>
                <w:sz w:val="20"/>
                <w:szCs w:val="20"/>
                <w:shd w:val="clear" w:color="auto" w:fill="FFFFFF"/>
                <w:lang w:val="sr-Latn-CS"/>
              </w:rPr>
            </w:pPr>
          </w:p>
          <w:p w:rsidR="00505064" w:rsidRDefault="00505064" w:rsidP="00B41267">
            <w:pPr>
              <w:shd w:val="clear" w:color="auto" w:fill="FFFFFF" w:themeFill="background1"/>
              <w:ind w:left="36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 xml:space="preserve">5.3.2. Uspostavljanje saradnje službe JLS za priznavanje prava na dečiji dodatak i CSR, kroz usvajanje protokola o saradnji,  o obaveznosti obaveštavanja CSR u svim slučajevima utvrđivanja  rizika od zloupotrebe  dečijeg rada u porodicama koje su u proceduri priznavanja prava na dečiji dodatak. </w:t>
            </w:r>
          </w:p>
          <w:p w:rsidR="00505064" w:rsidRDefault="00505064" w:rsidP="00B41267">
            <w:pPr>
              <w:shd w:val="clear" w:color="auto" w:fill="FFFFFF" w:themeFill="background1"/>
              <w:ind w:left="360"/>
              <w:rPr>
                <w:rFonts w:cs="Times New Roman"/>
                <w:color w:val="000000" w:themeColor="text1"/>
                <w:sz w:val="20"/>
                <w:szCs w:val="20"/>
                <w:shd w:val="clear" w:color="auto" w:fill="FFFFFF"/>
                <w:lang w:val="sr-Latn-CS"/>
              </w:rPr>
            </w:pPr>
          </w:p>
          <w:p w:rsidR="007110CE" w:rsidRPr="004C0BA5" w:rsidRDefault="00505064" w:rsidP="00B41267">
            <w:pPr>
              <w:shd w:val="clear" w:color="auto" w:fill="FFFFFF" w:themeFill="background1"/>
              <w:ind w:left="360"/>
              <w:rPr>
                <w:color w:val="000000" w:themeColor="text1"/>
                <w:sz w:val="20"/>
                <w:szCs w:val="20"/>
                <w:lang w:val="sr-Latn-CS"/>
              </w:rPr>
            </w:pPr>
            <w:r>
              <w:rPr>
                <w:rFonts w:cs="Times New Roman"/>
                <w:color w:val="000000" w:themeColor="text1"/>
                <w:sz w:val="20"/>
                <w:szCs w:val="20"/>
                <w:shd w:val="clear" w:color="auto" w:fill="FFFFFF"/>
                <w:lang w:val="sr-Latn-CS"/>
              </w:rPr>
              <w:t>5.3.3. Utvrđivanje obaveze da se sumnja na zloupotrebu  dečijeg rada notira u medicinskoj dokumentaciji i u izveštajima patronažnih službi, škola ⃰  ⃰, zdravstvenih medijatorki, mobilnih timova za inkluziju Roma i informacija prosleđuje CSR, u dokumentima kojima se definiše sadržaj rada ovih službi ili usluga u zajednici</w:t>
            </w:r>
          </w:p>
        </w:tc>
        <w:tc>
          <w:tcPr>
            <w:tcW w:w="2755" w:type="dxa"/>
            <w:shd w:val="clear" w:color="auto" w:fill="FFFFFF" w:themeFill="background1"/>
            <w:tcMar>
              <w:top w:w="72" w:type="dxa"/>
              <w:left w:w="144" w:type="dxa"/>
              <w:bottom w:w="72" w:type="dxa"/>
              <w:right w:w="144" w:type="dxa"/>
            </w:tcMar>
            <w:hideMark/>
          </w:tcPr>
          <w:p w:rsidR="00505064" w:rsidRDefault="00505064" w:rsidP="007110CE">
            <w:pPr>
              <w:shd w:val="clear" w:color="auto" w:fill="FFFFFF" w:themeFill="background1"/>
              <w:rPr>
                <w:color w:val="000000" w:themeColor="text1"/>
                <w:sz w:val="20"/>
                <w:szCs w:val="20"/>
                <w:lang w:val="sr-Latn-CS"/>
              </w:rPr>
            </w:pPr>
            <w:r>
              <w:rPr>
                <w:color w:val="000000" w:themeColor="text1"/>
                <w:sz w:val="20"/>
                <w:szCs w:val="20"/>
                <w:lang w:val="sr-Latn-CS"/>
              </w:rPr>
              <w:lastRenderedPageBreak/>
              <w:t>Ministarstvo  za rad, zapošljavanja boračka i socijalna pitanja, Ministarstvo zdravlja</w:t>
            </w:r>
          </w:p>
          <w:p w:rsidR="007110CE" w:rsidRPr="004C0BA5" w:rsidRDefault="00505064" w:rsidP="007110CE">
            <w:pPr>
              <w:shd w:val="clear" w:color="auto" w:fill="FFFFFF" w:themeFill="background1"/>
              <w:rPr>
                <w:color w:val="000000" w:themeColor="text1"/>
                <w:sz w:val="20"/>
                <w:szCs w:val="20"/>
                <w:lang w:val="sr-Latn-CS"/>
              </w:rPr>
            </w:pPr>
            <w:r>
              <w:rPr>
                <w:color w:val="000000" w:themeColor="text1"/>
                <w:sz w:val="20"/>
                <w:szCs w:val="20"/>
                <w:lang w:val="sr-Latn-CS"/>
              </w:rPr>
              <w:t>Jedinice lokalne samouprave</w:t>
            </w:r>
          </w:p>
        </w:tc>
        <w:tc>
          <w:tcPr>
            <w:tcW w:w="2042" w:type="dxa"/>
            <w:shd w:val="clear" w:color="auto" w:fill="FFFFFF" w:themeFill="background1"/>
            <w:tcMar>
              <w:top w:w="72" w:type="dxa"/>
              <w:left w:w="144" w:type="dxa"/>
              <w:bottom w:w="72" w:type="dxa"/>
              <w:right w:w="144" w:type="dxa"/>
            </w:tcMar>
            <w:hideMark/>
          </w:tcPr>
          <w:p w:rsidR="007110CE" w:rsidRPr="0080255D" w:rsidRDefault="007110CE" w:rsidP="007110CE">
            <w:pPr>
              <w:shd w:val="clear" w:color="auto" w:fill="FFFFFF" w:themeFill="background1"/>
              <w:rPr>
                <w:color w:val="000000" w:themeColor="text1"/>
                <w:sz w:val="20"/>
                <w:szCs w:val="20"/>
              </w:rPr>
            </w:pPr>
            <w:r>
              <w:rPr>
                <w:color w:val="000000" w:themeColor="text1"/>
                <w:sz w:val="20"/>
                <w:szCs w:val="20"/>
              </w:rPr>
              <w:t xml:space="preserve">2018 – 2020 </w:t>
            </w:r>
          </w:p>
        </w:tc>
        <w:tc>
          <w:tcPr>
            <w:tcW w:w="2334" w:type="dxa"/>
            <w:shd w:val="clear" w:color="auto" w:fill="FFFFFF" w:themeFill="background1"/>
            <w:tcMar>
              <w:top w:w="72" w:type="dxa"/>
              <w:left w:w="144" w:type="dxa"/>
              <w:bottom w:w="72" w:type="dxa"/>
              <w:right w:w="144" w:type="dxa"/>
            </w:tcMar>
            <w:hideMark/>
          </w:tcPr>
          <w:p w:rsidR="007110CE" w:rsidRDefault="007110CE" w:rsidP="007110CE">
            <w:pPr>
              <w:shd w:val="clear" w:color="auto" w:fill="FFFFFF" w:themeFill="background1"/>
              <w:rPr>
                <w:color w:val="000000" w:themeColor="text1"/>
                <w:sz w:val="20"/>
                <w:szCs w:val="20"/>
                <w:lang w:val="sr-Cyrl-CS"/>
              </w:rPr>
            </w:pPr>
            <w:r>
              <w:rPr>
                <w:color w:val="000000" w:themeColor="text1"/>
                <w:sz w:val="20"/>
                <w:szCs w:val="20"/>
                <w:lang w:val="sr-Cyrl-CS"/>
              </w:rPr>
              <w:t>72.392.607  РСД</w:t>
            </w: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Default="007110CE" w:rsidP="007110CE">
            <w:pPr>
              <w:rPr>
                <w:sz w:val="20"/>
                <w:szCs w:val="20"/>
                <w:lang w:val="sr-Cyrl-CS"/>
              </w:rPr>
            </w:pPr>
          </w:p>
          <w:p w:rsidR="007110CE" w:rsidRDefault="007110CE" w:rsidP="007110CE">
            <w:pPr>
              <w:rPr>
                <w:sz w:val="20"/>
                <w:szCs w:val="20"/>
                <w:lang w:val="sr-Cyrl-CS"/>
              </w:rPr>
            </w:pPr>
          </w:p>
          <w:p w:rsidR="007110CE" w:rsidRDefault="007110CE" w:rsidP="007110CE">
            <w:pPr>
              <w:rPr>
                <w:sz w:val="20"/>
                <w:szCs w:val="20"/>
                <w:lang w:val="sr-Cyrl-CS"/>
              </w:rPr>
            </w:pPr>
            <w:r>
              <w:rPr>
                <w:sz w:val="20"/>
                <w:szCs w:val="20"/>
                <w:lang w:val="sr-Cyrl-CS"/>
              </w:rPr>
              <w:t>(34.943.030  РСД)</w:t>
            </w: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Pr="00321A4C" w:rsidRDefault="007110CE" w:rsidP="007110CE">
            <w:pPr>
              <w:rPr>
                <w:sz w:val="20"/>
                <w:szCs w:val="20"/>
                <w:lang w:val="sr-Cyrl-CS"/>
              </w:rPr>
            </w:pPr>
          </w:p>
          <w:p w:rsidR="007110CE" w:rsidRDefault="007110CE" w:rsidP="007110CE">
            <w:pPr>
              <w:rPr>
                <w:sz w:val="20"/>
                <w:szCs w:val="20"/>
                <w:lang w:val="sr-Cyrl-CS"/>
              </w:rPr>
            </w:pPr>
          </w:p>
          <w:p w:rsidR="007110CE" w:rsidRDefault="007110CE" w:rsidP="007110CE">
            <w:pPr>
              <w:rPr>
                <w:sz w:val="20"/>
                <w:szCs w:val="20"/>
                <w:lang w:val="sr-Cyrl-CS"/>
              </w:rPr>
            </w:pPr>
          </w:p>
          <w:p w:rsidR="00505064" w:rsidRDefault="007110CE" w:rsidP="007110CE">
            <w:pPr>
              <w:rPr>
                <w:sz w:val="20"/>
                <w:szCs w:val="20"/>
                <w:lang w:val="sr-Cyrl-CS"/>
              </w:rPr>
            </w:pPr>
            <w:r>
              <w:rPr>
                <w:sz w:val="20"/>
                <w:szCs w:val="20"/>
                <w:lang w:val="sr-Cyrl-CS"/>
              </w:rPr>
              <w:t xml:space="preserve">(37.261.640  </w:t>
            </w:r>
            <w:r w:rsidR="00505064">
              <w:rPr>
                <w:sz w:val="20"/>
                <w:szCs w:val="20"/>
                <w:lang w:val="sr-Cyrl-CS"/>
              </w:rPr>
              <w:t>RSD)</w:t>
            </w: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7110CE" w:rsidRPr="00321A4C" w:rsidRDefault="00505064" w:rsidP="007110CE">
            <w:pPr>
              <w:rPr>
                <w:sz w:val="20"/>
                <w:szCs w:val="20"/>
                <w:lang w:val="sr-Cyrl-CS"/>
              </w:rPr>
            </w:pPr>
            <w:r>
              <w:rPr>
                <w:sz w:val="20"/>
                <w:szCs w:val="20"/>
                <w:lang w:val="sr-Cyrl-CS"/>
              </w:rPr>
              <w:t>(187.937  RSD)</w:t>
            </w:r>
          </w:p>
        </w:tc>
        <w:tc>
          <w:tcPr>
            <w:tcW w:w="2781" w:type="dxa"/>
            <w:shd w:val="clear" w:color="auto" w:fill="FFFFFF" w:themeFill="background1"/>
          </w:tcPr>
          <w:p w:rsidR="00505064" w:rsidRDefault="00505064" w:rsidP="007110CE">
            <w:pPr>
              <w:shd w:val="clear" w:color="auto" w:fill="FFFFFF" w:themeFill="background1"/>
              <w:spacing w:after="12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lastRenderedPageBreak/>
              <w:t>R. 5.3.  Uspostavljen sistem ranog upozoravanja</w:t>
            </w:r>
            <w:r w:rsidR="007E55BA">
              <w:rPr>
                <w:rFonts w:cs="Times New Roman"/>
                <w:color w:val="000000" w:themeColor="text1"/>
                <w:sz w:val="20"/>
                <w:szCs w:val="20"/>
                <w:shd w:val="clear" w:color="auto" w:fill="FFFFFF"/>
                <w:lang w:val="sr-Latn-CS"/>
              </w:rPr>
              <w:t>*</w:t>
            </w:r>
            <w:r>
              <w:rPr>
                <w:rFonts w:cs="Times New Roman"/>
                <w:color w:val="000000" w:themeColor="text1"/>
                <w:sz w:val="20"/>
                <w:szCs w:val="20"/>
                <w:shd w:val="clear" w:color="auto" w:fill="FFFFFF"/>
                <w:lang w:val="sr-Latn-CS"/>
              </w:rPr>
              <w:t xml:space="preserve"> na rizik od zloupotrebe  dečijeg rada, dece iz porodica koja koriste prava na materijalna davanja (u svim JLS)</w:t>
            </w:r>
          </w:p>
          <w:p w:rsidR="00505064" w:rsidRDefault="00505064" w:rsidP="00C24D47">
            <w:pPr>
              <w:shd w:val="clear" w:color="auto" w:fill="FFFFFF" w:themeFill="background1"/>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R. 5.3.1. Instrukcija o postupanju CSR u zaštiti dece od zloupotrebe dečjeg rada dopunjena obavezom da se prilikom priznavanja prava na materijalna davanja porodicama sa decom</w:t>
            </w:r>
            <w:r w:rsidR="007110CE"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 xml:space="preserve">obavezno </w:t>
            </w:r>
            <w:r>
              <w:rPr>
                <w:rFonts w:cs="Times New Roman"/>
                <w:color w:val="000000" w:themeColor="text1"/>
                <w:sz w:val="20"/>
                <w:szCs w:val="20"/>
                <w:shd w:val="clear" w:color="auto" w:fill="FFFFFF"/>
                <w:lang w:val="sr-Latn-CS"/>
              </w:rPr>
              <w:lastRenderedPageBreak/>
              <w:t xml:space="preserve">sprovede procedura utvrđivanja rizika od zloupotrebe  dečijeg rada i o riziku obaveštava služba za dečiju zaštitu unutar CSR. </w:t>
            </w:r>
          </w:p>
          <w:p w:rsidR="00505064" w:rsidRDefault="00505064" w:rsidP="00C24D47">
            <w:pPr>
              <w:shd w:val="clear" w:color="auto" w:fill="FFFFFF" w:themeFill="background1"/>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 xml:space="preserve">5.3.2.  Usvojeni  protokoli o saradnji službe JLS za priznavanje prava na dečiji dodatak sa CSR </w:t>
            </w:r>
          </w:p>
          <w:p w:rsidR="00505064" w:rsidRDefault="00505064" w:rsidP="00C24D47">
            <w:pPr>
              <w:shd w:val="clear" w:color="auto" w:fill="FFFFFF" w:themeFill="background1"/>
              <w:rPr>
                <w:rFonts w:cs="Times New Roman"/>
                <w:color w:val="000000" w:themeColor="text1"/>
                <w:sz w:val="20"/>
                <w:szCs w:val="20"/>
                <w:shd w:val="clear" w:color="auto" w:fill="FFFFFF"/>
                <w:lang w:val="sr-Latn-CS"/>
              </w:rPr>
            </w:pPr>
          </w:p>
          <w:p w:rsidR="007110CE" w:rsidRPr="004C0BA5" w:rsidRDefault="007E55BA" w:rsidP="00C24D47">
            <w:pPr>
              <w:shd w:val="clear" w:color="auto" w:fill="FFFFFF" w:themeFill="background1"/>
              <w:rPr>
                <w:color w:val="000000" w:themeColor="text1"/>
                <w:sz w:val="20"/>
                <w:szCs w:val="20"/>
                <w:lang w:val="sr-Latn-CS"/>
              </w:rPr>
            </w:pPr>
            <w:r>
              <w:rPr>
                <w:rFonts w:cs="Times New Roman"/>
                <w:color w:val="000000" w:themeColor="text1"/>
                <w:sz w:val="20"/>
                <w:szCs w:val="20"/>
                <w:shd w:val="clear" w:color="auto" w:fill="FFFFFF"/>
                <w:lang w:val="sr-Latn-CS"/>
              </w:rPr>
              <w:t xml:space="preserve">** </w:t>
            </w:r>
            <w:r w:rsidR="00505064">
              <w:rPr>
                <w:rFonts w:cs="Times New Roman"/>
                <w:color w:val="000000" w:themeColor="text1"/>
                <w:sz w:val="20"/>
                <w:szCs w:val="20"/>
                <w:shd w:val="clear" w:color="auto" w:fill="FFFFFF"/>
                <w:lang w:val="sr-Latn-CS"/>
              </w:rPr>
              <w:t>R. 5.3.3.  Obaveza da se sumnja na zloupotrebu dečijeg rada notira i informacija prosleđuje CSR utvrđena</w:t>
            </w:r>
          </w:p>
        </w:tc>
      </w:tr>
      <w:tr w:rsidR="007110CE" w:rsidRPr="004C0BA5" w:rsidTr="002A1E86">
        <w:trPr>
          <w:trHeight w:val="186"/>
        </w:trPr>
        <w:tc>
          <w:tcPr>
            <w:tcW w:w="4981" w:type="dxa"/>
            <w:shd w:val="clear" w:color="auto" w:fill="FFFFFF" w:themeFill="background1"/>
            <w:tcMar>
              <w:top w:w="72" w:type="dxa"/>
              <w:left w:w="144" w:type="dxa"/>
              <w:bottom w:w="72" w:type="dxa"/>
              <w:right w:w="144" w:type="dxa"/>
            </w:tcMar>
            <w:hideMark/>
          </w:tcPr>
          <w:p w:rsidR="007110CE" w:rsidRPr="004C0BA5" w:rsidRDefault="007110CE" w:rsidP="007110CE">
            <w:pPr>
              <w:shd w:val="clear" w:color="auto" w:fill="FFFFFF" w:themeFill="background1"/>
              <w:rPr>
                <w:color w:val="000000" w:themeColor="text1"/>
                <w:sz w:val="20"/>
                <w:szCs w:val="20"/>
                <w:lang w:val="sr-Latn-CS"/>
              </w:rPr>
            </w:pPr>
            <w:r w:rsidRPr="004C0BA5">
              <w:rPr>
                <w:color w:val="000000" w:themeColor="text1"/>
                <w:sz w:val="20"/>
                <w:szCs w:val="20"/>
                <w:lang w:val="sr-Latn-CS"/>
              </w:rPr>
              <w:lastRenderedPageBreak/>
              <w:t>5.4.</w:t>
            </w:r>
            <w:r w:rsidRPr="004C0BA5">
              <w:rPr>
                <w:rFonts w:cs="Times New Roman"/>
                <w:color w:val="000000" w:themeColor="text1"/>
                <w:sz w:val="21"/>
                <w:szCs w:val="21"/>
                <w:lang w:val="sr-Latn-CS"/>
              </w:rPr>
              <w:t xml:space="preserve"> </w:t>
            </w:r>
            <w:r w:rsidR="00505064">
              <w:rPr>
                <w:rFonts w:cs="Times New Roman"/>
                <w:color w:val="000000" w:themeColor="text1"/>
                <w:sz w:val="20"/>
                <w:szCs w:val="20"/>
                <w:lang w:val="sr-Latn-CS"/>
              </w:rPr>
              <w:t xml:space="preserve">Definisanje minimalnih funkcionalnih standarda koji se odnose na procedure otkrivanja, sadržaj programa usluga i zaštitu dece  iz posebno ranjivih grupa od zloupotrebe dečijeg rada u centrima za socijalni rad , uslugama smeštaja u dom  prihvatilište  i  u hraniteljsku porodicu i uslugama socijalne zaštite u zajednici </w:t>
            </w:r>
          </w:p>
          <w:p w:rsidR="007110CE" w:rsidRPr="00AB065E" w:rsidRDefault="007110CE" w:rsidP="007110CE">
            <w:pPr>
              <w:shd w:val="clear" w:color="auto" w:fill="FFFFFF" w:themeFill="background1"/>
              <w:spacing w:after="120"/>
              <w:jc w:val="both"/>
              <w:rPr>
                <w:color w:val="000000" w:themeColor="text1"/>
                <w:sz w:val="20"/>
                <w:szCs w:val="20"/>
                <w:lang w:val="sr-Cyrl-CS"/>
              </w:rPr>
            </w:pPr>
          </w:p>
          <w:p w:rsidR="00505064" w:rsidRDefault="007110CE" w:rsidP="002D32A2">
            <w:pPr>
              <w:pStyle w:val="ListParagraph"/>
              <w:numPr>
                <w:ilvl w:val="0"/>
                <w:numId w:val="2"/>
              </w:numPr>
              <w:shd w:val="clear" w:color="auto" w:fill="FFFFFF" w:themeFill="background1"/>
              <w:rPr>
                <w:color w:val="000000" w:themeColor="text1"/>
                <w:sz w:val="20"/>
                <w:szCs w:val="20"/>
                <w:lang w:val="sr-Latn-CS"/>
              </w:rPr>
            </w:pPr>
            <w:r w:rsidRPr="004C0BA5">
              <w:rPr>
                <w:color w:val="000000" w:themeColor="text1"/>
                <w:sz w:val="20"/>
                <w:szCs w:val="20"/>
                <w:lang w:val="sr-Latn-CS"/>
              </w:rPr>
              <w:t xml:space="preserve">5.4.1. </w:t>
            </w:r>
            <w:r w:rsidR="00505064">
              <w:rPr>
                <w:color w:val="000000" w:themeColor="text1"/>
                <w:sz w:val="20"/>
                <w:szCs w:val="20"/>
                <w:lang w:val="sr-Latn-CS"/>
              </w:rPr>
              <w:t>Usklađivanje instrumenata (obrazaca)  za stručni postupak procene  centra za socijalni rad, u delu procene rizika od zloupotrebe dečijeg rada, sa kontrolnim listama inspekcije rada</w:t>
            </w:r>
          </w:p>
          <w:p w:rsidR="00505064" w:rsidRDefault="00505064" w:rsidP="002D32A2">
            <w:pPr>
              <w:pStyle w:val="ListParagraph"/>
              <w:numPr>
                <w:ilvl w:val="0"/>
                <w:numId w:val="2"/>
              </w:numPr>
              <w:shd w:val="clear" w:color="auto" w:fill="FFFFFF" w:themeFill="background1"/>
              <w:rPr>
                <w:color w:val="000000" w:themeColor="text1"/>
                <w:sz w:val="20"/>
                <w:szCs w:val="20"/>
                <w:lang w:val="sr-Latn-CS"/>
              </w:rPr>
            </w:pPr>
          </w:p>
          <w:p w:rsidR="00505064" w:rsidRDefault="00505064" w:rsidP="002D32A2">
            <w:pPr>
              <w:pStyle w:val="ListParagraph"/>
              <w:numPr>
                <w:ilvl w:val="0"/>
                <w:numId w:val="2"/>
              </w:numPr>
              <w:shd w:val="clear" w:color="auto" w:fill="FFFFFF" w:themeFill="background1"/>
              <w:rPr>
                <w:color w:val="000000" w:themeColor="text1"/>
                <w:sz w:val="20"/>
                <w:szCs w:val="20"/>
                <w:lang w:val="sr-Latn-CS"/>
              </w:rPr>
            </w:pPr>
            <w:r>
              <w:rPr>
                <w:color w:val="000000" w:themeColor="text1"/>
                <w:sz w:val="20"/>
                <w:szCs w:val="20"/>
                <w:lang w:val="sr-Latn-CS"/>
              </w:rPr>
              <w:t>5.4.2  Definisanje  standarda zaštite  od zloupotrebe dečijeg rada u uslugama smeštaja i uslugama socijalne zaštite u zajednici koji se odnose na:</w:t>
            </w:r>
          </w:p>
          <w:p w:rsidR="00505064" w:rsidRDefault="00505064" w:rsidP="002D32A2">
            <w:pPr>
              <w:pStyle w:val="ListParagraph"/>
              <w:numPr>
                <w:ilvl w:val="0"/>
                <w:numId w:val="2"/>
              </w:numPr>
              <w:shd w:val="clear" w:color="auto" w:fill="FFFFFF" w:themeFill="background1"/>
              <w:rPr>
                <w:rFonts w:cs="Times New Roman"/>
                <w:color w:val="000000" w:themeColor="text1"/>
                <w:sz w:val="20"/>
                <w:szCs w:val="20"/>
                <w:lang w:val="sr-Latn-CS"/>
              </w:rPr>
            </w:pPr>
            <w:r>
              <w:rPr>
                <w:rFonts w:cs="Times New Roman"/>
                <w:color w:val="000000" w:themeColor="text1"/>
                <w:sz w:val="20"/>
                <w:szCs w:val="20"/>
                <w:lang w:val="sr-Latn-CS"/>
              </w:rPr>
              <w:t>gornju granicu dnevnog radnog angažovanja dece,</w:t>
            </w:r>
          </w:p>
          <w:p w:rsidR="007110CE" w:rsidRPr="004C0BA5" w:rsidRDefault="00505064" w:rsidP="002D32A2">
            <w:pPr>
              <w:pStyle w:val="ListParagraph"/>
              <w:numPr>
                <w:ilvl w:val="0"/>
                <w:numId w:val="2"/>
              </w:numPr>
              <w:shd w:val="clear" w:color="auto" w:fill="FFFFFF" w:themeFill="background1"/>
              <w:rPr>
                <w:color w:val="000000" w:themeColor="text1"/>
                <w:sz w:val="20"/>
                <w:szCs w:val="20"/>
                <w:lang w:val="sr-Latn-CS"/>
              </w:rPr>
            </w:pPr>
            <w:r>
              <w:rPr>
                <w:rFonts w:cs="Times New Roman"/>
                <w:color w:val="000000" w:themeColor="text1"/>
                <w:sz w:val="20"/>
                <w:szCs w:val="20"/>
                <w:lang w:val="sr-Latn-CS"/>
              </w:rPr>
              <w:t>listu nedozvoljenog radnog angažovanja dece</w:t>
            </w:r>
            <w:r w:rsidR="007110CE" w:rsidRPr="004C0BA5">
              <w:rPr>
                <w:rFonts w:cs="Times New Roman"/>
                <w:color w:val="000000" w:themeColor="text1"/>
                <w:sz w:val="20"/>
                <w:szCs w:val="20"/>
                <w:lang w:val="sr-Latn-CS"/>
              </w:rPr>
              <w:t>,</w:t>
            </w:r>
          </w:p>
          <w:p w:rsidR="007110CE" w:rsidRPr="004C0BA5" w:rsidRDefault="001A752E" w:rsidP="002D32A2">
            <w:pPr>
              <w:pStyle w:val="ListParagraph"/>
              <w:numPr>
                <w:ilvl w:val="0"/>
                <w:numId w:val="2"/>
              </w:numPr>
              <w:shd w:val="clear" w:color="auto" w:fill="FFFFFF" w:themeFill="background1"/>
              <w:rPr>
                <w:color w:val="000000" w:themeColor="text1"/>
                <w:sz w:val="20"/>
                <w:szCs w:val="20"/>
                <w:lang w:val="sr-Latn-CS"/>
              </w:rPr>
            </w:pPr>
            <w:r>
              <w:rPr>
                <w:rFonts w:cs="Times New Roman"/>
                <w:color w:val="000000" w:themeColor="text1"/>
                <w:sz w:val="20"/>
                <w:szCs w:val="20"/>
                <w:lang w:val="sr-Latn-CS"/>
              </w:rPr>
              <w:lastRenderedPageBreak/>
              <w:t>pravila o novčanoj  nadoknadi za dozvoljeno  radno angažovanje dece</w:t>
            </w:r>
          </w:p>
          <w:p w:rsidR="001A752E" w:rsidRDefault="001A752E" w:rsidP="00AB065E">
            <w:pPr>
              <w:shd w:val="clear" w:color="auto" w:fill="FFFFFF" w:themeFill="background1"/>
              <w:spacing w:after="120"/>
              <w:jc w:val="both"/>
              <w:rPr>
                <w:rFonts w:cs="Times New Roman"/>
                <w:color w:val="000000" w:themeColor="text1"/>
                <w:sz w:val="20"/>
                <w:szCs w:val="20"/>
                <w:lang w:val="sr-Latn-CS"/>
              </w:rPr>
            </w:pPr>
            <w:r>
              <w:rPr>
                <w:rFonts w:cs="Times New Roman"/>
                <w:color w:val="000000" w:themeColor="text1"/>
                <w:sz w:val="20"/>
                <w:szCs w:val="20"/>
                <w:lang w:val="sr-Latn-CS"/>
              </w:rPr>
              <w:t>pravila o novčanoj nadoknadi za učestvovanje dece u stvaranju proizvoda koji se iznose na tržište</w:t>
            </w:r>
          </w:p>
          <w:p w:rsidR="00AB065E" w:rsidRPr="00AB065E" w:rsidRDefault="00AB065E" w:rsidP="00AB065E">
            <w:pPr>
              <w:shd w:val="clear" w:color="auto" w:fill="FFFFFF" w:themeFill="background1"/>
              <w:spacing w:after="120"/>
              <w:jc w:val="both"/>
              <w:rPr>
                <w:color w:val="000000" w:themeColor="text1"/>
                <w:sz w:val="20"/>
                <w:szCs w:val="20"/>
                <w:lang w:val="sr-Cyrl-CS"/>
              </w:rPr>
            </w:pPr>
          </w:p>
          <w:p w:rsidR="007110CE" w:rsidRPr="004C0BA5" w:rsidRDefault="007110CE" w:rsidP="00024A21">
            <w:pPr>
              <w:pStyle w:val="CommentText"/>
              <w:ind w:left="360"/>
              <w:rPr>
                <w:color w:val="000000" w:themeColor="text1"/>
                <w:lang w:val="sr-Latn-CS"/>
              </w:rPr>
            </w:pPr>
            <w:r w:rsidRPr="004C0BA5">
              <w:rPr>
                <w:color w:val="000000" w:themeColor="text1"/>
                <w:lang w:val="sr-Latn-CS"/>
              </w:rPr>
              <w:t xml:space="preserve">5.4.3. </w:t>
            </w:r>
            <w:r w:rsidR="001A752E">
              <w:rPr>
                <w:color w:val="000000" w:themeColor="text1"/>
                <w:lang w:val="sr-Latn-CS"/>
              </w:rPr>
              <w:t xml:space="preserve">Definisanje aktivnosti u okviru programa rada⃰ usluga smeštaja u dom,  prihvatilište  i  u hraniteljsku porodicu  i usluga socijalne zaštite u zajednici (svratišta za decu, dnevnog boravka i porodičnog saradnika) koje  se odnose na preveniranje zloupotreba dečijeg rada i zaštitu i reintegraciju dece koja su identifikovana kao žrtve zloupotrebe dečijeg rada, uključujući najgore oblike </w:t>
            </w:r>
          </w:p>
        </w:tc>
        <w:tc>
          <w:tcPr>
            <w:tcW w:w="2755" w:type="dxa"/>
            <w:shd w:val="clear" w:color="auto" w:fill="FFFFFF" w:themeFill="background1"/>
            <w:tcMar>
              <w:top w:w="72" w:type="dxa"/>
              <w:left w:w="144" w:type="dxa"/>
              <w:bottom w:w="72" w:type="dxa"/>
              <w:right w:w="144" w:type="dxa"/>
            </w:tcMar>
            <w:hideMark/>
          </w:tcPr>
          <w:p w:rsidR="00505064" w:rsidRDefault="00505064" w:rsidP="007110CE">
            <w:pPr>
              <w:shd w:val="clear" w:color="auto" w:fill="FFFFFF" w:themeFill="background1"/>
              <w:rPr>
                <w:color w:val="000000" w:themeColor="text1"/>
                <w:sz w:val="20"/>
                <w:szCs w:val="20"/>
                <w:lang w:val="sr-Latn-CS"/>
              </w:rPr>
            </w:pPr>
            <w:r>
              <w:rPr>
                <w:color w:val="000000" w:themeColor="text1"/>
                <w:sz w:val="20"/>
                <w:szCs w:val="20"/>
                <w:lang w:val="sr-Latn-CS"/>
              </w:rPr>
              <w:lastRenderedPageBreak/>
              <w:t>Ministarstvo  za rad, zapošljavanja boračka i socijalna pitanja</w:t>
            </w:r>
          </w:p>
          <w:p w:rsidR="007110CE" w:rsidRPr="004C0BA5" w:rsidRDefault="007110CE" w:rsidP="007110CE">
            <w:pPr>
              <w:shd w:val="clear" w:color="auto" w:fill="FFFFFF" w:themeFill="background1"/>
              <w:rPr>
                <w:color w:val="000000" w:themeColor="text1"/>
                <w:sz w:val="20"/>
                <w:szCs w:val="20"/>
                <w:lang w:val="sr-Latn-CS"/>
              </w:rPr>
            </w:pPr>
          </w:p>
          <w:p w:rsidR="007110CE" w:rsidRPr="004C0BA5" w:rsidRDefault="007110CE" w:rsidP="007110CE">
            <w:pPr>
              <w:shd w:val="clear" w:color="auto" w:fill="FFFFFF" w:themeFill="background1"/>
              <w:rPr>
                <w:color w:val="000000" w:themeColor="text1"/>
                <w:sz w:val="20"/>
                <w:szCs w:val="20"/>
                <w:lang w:val="sr-Latn-CS"/>
              </w:rPr>
            </w:pPr>
          </w:p>
        </w:tc>
        <w:tc>
          <w:tcPr>
            <w:tcW w:w="2042" w:type="dxa"/>
            <w:shd w:val="clear" w:color="auto" w:fill="FFFFFF" w:themeFill="background1"/>
            <w:tcMar>
              <w:top w:w="72" w:type="dxa"/>
              <w:left w:w="144" w:type="dxa"/>
              <w:bottom w:w="72" w:type="dxa"/>
              <w:right w:w="144" w:type="dxa"/>
            </w:tcMar>
            <w:hideMark/>
          </w:tcPr>
          <w:p w:rsidR="007110CE" w:rsidRPr="0080255D" w:rsidRDefault="007110CE" w:rsidP="007110CE">
            <w:pPr>
              <w:shd w:val="clear" w:color="auto" w:fill="FFFFFF" w:themeFill="background1"/>
              <w:rPr>
                <w:color w:val="000000" w:themeColor="text1"/>
                <w:sz w:val="20"/>
                <w:szCs w:val="20"/>
              </w:rPr>
            </w:pPr>
            <w:r>
              <w:rPr>
                <w:color w:val="000000" w:themeColor="text1"/>
                <w:sz w:val="20"/>
                <w:szCs w:val="20"/>
              </w:rPr>
              <w:t xml:space="preserve">2018 – 2020 </w:t>
            </w:r>
          </w:p>
        </w:tc>
        <w:tc>
          <w:tcPr>
            <w:tcW w:w="2334" w:type="dxa"/>
            <w:shd w:val="clear" w:color="auto" w:fill="FFFFFF" w:themeFill="background1"/>
            <w:tcMar>
              <w:top w:w="72" w:type="dxa"/>
              <w:left w:w="144" w:type="dxa"/>
              <w:bottom w:w="72" w:type="dxa"/>
              <w:right w:w="144" w:type="dxa"/>
            </w:tcMar>
            <w:hideMark/>
          </w:tcPr>
          <w:p w:rsidR="00505064" w:rsidRDefault="007110CE" w:rsidP="007110CE">
            <w:pPr>
              <w:rPr>
                <w:color w:val="000000" w:themeColor="text1"/>
                <w:sz w:val="20"/>
                <w:szCs w:val="20"/>
                <w:lang w:val="sr-Cyrl-CS"/>
              </w:rPr>
            </w:pPr>
            <w:r>
              <w:rPr>
                <w:color w:val="000000" w:themeColor="text1"/>
                <w:sz w:val="20"/>
                <w:szCs w:val="20"/>
                <w:lang w:val="sr-Cyrl-CS"/>
              </w:rPr>
              <w:t>2.470.</w:t>
            </w:r>
            <w:r w:rsidR="00505064">
              <w:rPr>
                <w:color w:val="000000" w:themeColor="text1"/>
                <w:sz w:val="20"/>
                <w:szCs w:val="20"/>
                <w:lang w:val="sr-Cyrl-CS"/>
              </w:rPr>
              <w:t>034  RSD</w:t>
            </w: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p>
          <w:p w:rsidR="00505064" w:rsidRDefault="00505064" w:rsidP="007110CE">
            <w:pPr>
              <w:rPr>
                <w:color w:val="000000" w:themeColor="text1"/>
                <w:sz w:val="20"/>
                <w:szCs w:val="20"/>
                <w:lang w:val="sr-Cyrl-CS"/>
              </w:rPr>
            </w:pPr>
            <w:r>
              <w:rPr>
                <w:color w:val="000000" w:themeColor="text1"/>
                <w:sz w:val="20"/>
                <w:szCs w:val="20"/>
                <w:lang w:val="sr-Cyrl-CS"/>
              </w:rPr>
              <w:t>(187.937  RSD)</w:t>
            </w: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Default="007110CE" w:rsidP="007110CE">
            <w:pPr>
              <w:rPr>
                <w:sz w:val="20"/>
                <w:szCs w:val="20"/>
                <w:lang w:val="sr-Cyrl-CS"/>
              </w:rPr>
            </w:pPr>
          </w:p>
          <w:p w:rsidR="007110CE" w:rsidRDefault="007110CE" w:rsidP="007110CE">
            <w:pPr>
              <w:rPr>
                <w:sz w:val="20"/>
                <w:szCs w:val="20"/>
                <w:lang w:val="sr-Cyrl-CS"/>
              </w:rPr>
            </w:pPr>
          </w:p>
          <w:p w:rsidR="00505064" w:rsidRDefault="007110CE" w:rsidP="007110CE">
            <w:pPr>
              <w:rPr>
                <w:sz w:val="20"/>
                <w:szCs w:val="20"/>
                <w:lang w:val="sr-Cyrl-CS"/>
              </w:rPr>
            </w:pPr>
            <w:r>
              <w:rPr>
                <w:sz w:val="20"/>
                <w:szCs w:val="20"/>
                <w:lang w:val="sr-Cyrl-CS"/>
              </w:rPr>
              <w:t xml:space="preserve">(2.013.614  </w:t>
            </w:r>
            <w:r w:rsidR="00505064">
              <w:rPr>
                <w:sz w:val="20"/>
                <w:szCs w:val="20"/>
                <w:lang w:val="sr-Cyrl-CS"/>
              </w:rPr>
              <w:t>RSD)</w:t>
            </w: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505064" w:rsidRDefault="00505064" w:rsidP="007110CE">
            <w:pPr>
              <w:rPr>
                <w:sz w:val="20"/>
                <w:szCs w:val="20"/>
                <w:lang w:val="sr-Cyrl-CS"/>
              </w:rPr>
            </w:pPr>
          </w:p>
          <w:p w:rsidR="007110CE" w:rsidRPr="00E3407B" w:rsidRDefault="00505064" w:rsidP="007110CE">
            <w:pPr>
              <w:rPr>
                <w:sz w:val="20"/>
                <w:szCs w:val="20"/>
                <w:lang w:val="sr-Cyrl-CS"/>
              </w:rPr>
            </w:pPr>
            <w:r>
              <w:rPr>
                <w:sz w:val="20"/>
                <w:szCs w:val="20"/>
                <w:lang w:val="sr-Cyrl-CS"/>
              </w:rPr>
              <w:t>(268.482  RSD)</w:t>
            </w:r>
          </w:p>
        </w:tc>
        <w:tc>
          <w:tcPr>
            <w:tcW w:w="2781" w:type="dxa"/>
            <w:shd w:val="clear" w:color="auto" w:fill="FFFFFF" w:themeFill="background1"/>
          </w:tcPr>
          <w:p w:rsidR="00505064" w:rsidRDefault="00505064" w:rsidP="007110CE">
            <w:pPr>
              <w:shd w:val="clear" w:color="auto" w:fill="FFFFFF" w:themeFill="background1"/>
              <w:rPr>
                <w:color w:val="000000" w:themeColor="text1"/>
                <w:sz w:val="20"/>
                <w:szCs w:val="20"/>
                <w:lang w:val="sr-Latn-CS"/>
              </w:rPr>
            </w:pPr>
            <w:r>
              <w:rPr>
                <w:color w:val="000000" w:themeColor="text1"/>
                <w:sz w:val="20"/>
                <w:szCs w:val="20"/>
                <w:lang w:val="sr-Latn-CS"/>
              </w:rPr>
              <w:lastRenderedPageBreak/>
              <w:t xml:space="preserve">R. 5. 4.  Definisani minimalni funkcionalni standardi procedura otkrivanja rizika od zloupotrebe  dečijeg rada, dece iz posebno ranjivih grupa i postavljeni standardi zaštite dece od zloupotrebe dečijeg rada </w:t>
            </w:r>
          </w:p>
          <w:p w:rsidR="00505064" w:rsidRDefault="00505064" w:rsidP="007110CE">
            <w:pPr>
              <w:shd w:val="clear" w:color="auto" w:fill="FFFFFF" w:themeFill="background1"/>
              <w:rPr>
                <w:color w:val="000000" w:themeColor="text1"/>
                <w:sz w:val="20"/>
                <w:szCs w:val="20"/>
                <w:lang w:val="sr-Latn-CS"/>
              </w:rPr>
            </w:pPr>
          </w:p>
          <w:p w:rsidR="00505064" w:rsidRDefault="00505064" w:rsidP="007110CE">
            <w:pPr>
              <w:shd w:val="clear" w:color="auto" w:fill="FFFFFF" w:themeFill="background1"/>
              <w:rPr>
                <w:color w:val="000000" w:themeColor="text1"/>
                <w:sz w:val="20"/>
                <w:szCs w:val="20"/>
                <w:lang w:val="sr-Latn-CS"/>
              </w:rPr>
            </w:pPr>
            <w:r>
              <w:rPr>
                <w:color w:val="000000" w:themeColor="text1"/>
                <w:sz w:val="20"/>
                <w:szCs w:val="20"/>
                <w:lang w:val="sr-Latn-CS"/>
              </w:rPr>
              <w:t>R. 5.4.1. Instrumenti (obrasci) za stručni postupak procene centra za socijalni rad usklađeni sa kontrolnim listama inspekcije rada, u delu procene rizika od zloupotrebe  dečijeg rada</w:t>
            </w:r>
          </w:p>
          <w:p w:rsidR="00505064" w:rsidRDefault="00505064" w:rsidP="007110CE">
            <w:pPr>
              <w:shd w:val="clear" w:color="auto" w:fill="FFFFFF" w:themeFill="background1"/>
              <w:rPr>
                <w:color w:val="000000" w:themeColor="text1"/>
                <w:sz w:val="20"/>
                <w:szCs w:val="20"/>
                <w:lang w:val="sr-Latn-CS"/>
              </w:rPr>
            </w:pPr>
          </w:p>
          <w:p w:rsidR="00505064" w:rsidRDefault="00505064" w:rsidP="007110CE">
            <w:pPr>
              <w:shd w:val="clear" w:color="auto" w:fill="FFFFFF" w:themeFill="background1"/>
              <w:ind w:left="70"/>
              <w:rPr>
                <w:rFonts w:cs="Times New Roman"/>
                <w:color w:val="000000" w:themeColor="text1"/>
                <w:sz w:val="20"/>
                <w:szCs w:val="20"/>
                <w:lang w:val="sr-Latn-CS"/>
              </w:rPr>
            </w:pPr>
            <w:r>
              <w:rPr>
                <w:color w:val="000000" w:themeColor="text1"/>
                <w:sz w:val="20"/>
                <w:szCs w:val="20"/>
                <w:lang w:val="sr-Latn-CS"/>
              </w:rPr>
              <w:t xml:space="preserve">R. 5.4.2. Definisani standardi zaštite  od zloupotrebe dečijeg rada u uslugama smeštaja i uslugama </w:t>
            </w:r>
            <w:r>
              <w:rPr>
                <w:rFonts w:cs="Times New Roman"/>
                <w:color w:val="000000" w:themeColor="text1"/>
                <w:sz w:val="20"/>
                <w:szCs w:val="20"/>
                <w:lang w:val="sr-Latn-CS"/>
              </w:rPr>
              <w:t>socijalne zaštite u zajednici koji se odnose na:</w:t>
            </w:r>
          </w:p>
          <w:p w:rsidR="00505064" w:rsidRDefault="00505064" w:rsidP="007110CE">
            <w:pPr>
              <w:shd w:val="clear" w:color="auto" w:fill="FFFFFF" w:themeFill="background1"/>
              <w:ind w:left="70"/>
              <w:rPr>
                <w:rFonts w:cs="Times New Roman"/>
                <w:color w:val="000000" w:themeColor="text1"/>
                <w:sz w:val="20"/>
                <w:szCs w:val="20"/>
                <w:lang w:val="sr-Latn-CS"/>
              </w:rPr>
            </w:pPr>
            <w:r>
              <w:rPr>
                <w:rFonts w:cs="Times New Roman"/>
                <w:color w:val="000000" w:themeColor="text1"/>
                <w:sz w:val="20"/>
                <w:szCs w:val="20"/>
                <w:lang w:val="sr-Latn-CS"/>
              </w:rPr>
              <w:lastRenderedPageBreak/>
              <w:t>gornju granicu dnevnog radnog angažovanja dece,</w:t>
            </w:r>
          </w:p>
          <w:p w:rsidR="00505064" w:rsidRDefault="00505064" w:rsidP="007110CE">
            <w:pPr>
              <w:shd w:val="clear" w:color="auto" w:fill="FFFFFF" w:themeFill="background1"/>
              <w:ind w:left="70"/>
              <w:rPr>
                <w:rFonts w:cs="Times New Roman"/>
                <w:color w:val="000000" w:themeColor="text1"/>
                <w:sz w:val="20"/>
                <w:szCs w:val="20"/>
                <w:lang w:val="sr-Latn-CS"/>
              </w:rPr>
            </w:pPr>
            <w:r>
              <w:rPr>
                <w:rFonts w:cs="Times New Roman"/>
                <w:color w:val="000000" w:themeColor="text1"/>
                <w:sz w:val="20"/>
                <w:szCs w:val="20"/>
                <w:lang w:val="sr-Latn-CS"/>
              </w:rPr>
              <w:t>listu nedozvoljeno radnog angažovanja dece,</w:t>
            </w:r>
          </w:p>
          <w:p w:rsidR="00505064" w:rsidRDefault="00505064" w:rsidP="007110CE">
            <w:pPr>
              <w:shd w:val="clear" w:color="auto" w:fill="FFFFFF" w:themeFill="background1"/>
              <w:ind w:left="70"/>
              <w:rPr>
                <w:rFonts w:cs="Times New Roman"/>
                <w:color w:val="000000" w:themeColor="text1"/>
                <w:sz w:val="20"/>
                <w:szCs w:val="20"/>
                <w:lang w:val="sr-Latn-CS"/>
              </w:rPr>
            </w:pPr>
            <w:r>
              <w:rPr>
                <w:rFonts w:cs="Times New Roman"/>
                <w:color w:val="000000" w:themeColor="text1"/>
                <w:sz w:val="20"/>
                <w:szCs w:val="20"/>
                <w:lang w:val="sr-Latn-CS"/>
              </w:rPr>
              <w:t>pravila o novčanoj  nadoknadi za dozvoljeno radno angažovanje  dece,</w:t>
            </w:r>
          </w:p>
          <w:p w:rsidR="00505064" w:rsidRDefault="00505064" w:rsidP="007110CE">
            <w:pPr>
              <w:shd w:val="clear" w:color="auto" w:fill="FFFFFF" w:themeFill="background1"/>
              <w:ind w:left="70"/>
              <w:rPr>
                <w:rFonts w:cs="Times New Roman"/>
                <w:color w:val="000000" w:themeColor="text1"/>
                <w:sz w:val="20"/>
                <w:szCs w:val="20"/>
                <w:lang w:val="sr-Latn-CS"/>
              </w:rPr>
            </w:pPr>
            <w:r>
              <w:rPr>
                <w:rFonts w:cs="Times New Roman"/>
                <w:color w:val="000000" w:themeColor="text1"/>
                <w:sz w:val="20"/>
                <w:szCs w:val="20"/>
                <w:lang w:val="sr-Latn-CS"/>
              </w:rPr>
              <w:t>pravila o novčanoj nadoknadi za učestvovanje dece u stvaranju proizvoda koji se iznose na tržište</w:t>
            </w:r>
          </w:p>
          <w:p w:rsidR="00505064" w:rsidRDefault="00505064" w:rsidP="007110CE">
            <w:pPr>
              <w:shd w:val="clear" w:color="auto" w:fill="FFFFFF" w:themeFill="background1"/>
              <w:ind w:left="70"/>
              <w:rPr>
                <w:rFonts w:cs="Times New Roman"/>
                <w:color w:val="000000" w:themeColor="text1"/>
                <w:sz w:val="20"/>
                <w:szCs w:val="20"/>
                <w:lang w:val="sr-Latn-CS"/>
              </w:rPr>
            </w:pPr>
          </w:p>
          <w:p w:rsidR="007110CE" w:rsidRPr="004C0BA5" w:rsidRDefault="00505064" w:rsidP="007110CE">
            <w:pPr>
              <w:shd w:val="clear" w:color="auto" w:fill="FFFFFF" w:themeFill="background1"/>
              <w:ind w:left="70"/>
              <w:rPr>
                <w:color w:val="000000" w:themeColor="text1"/>
                <w:sz w:val="20"/>
                <w:szCs w:val="20"/>
                <w:lang w:val="sr-Latn-CS"/>
              </w:rPr>
            </w:pPr>
            <w:r>
              <w:rPr>
                <w:rFonts w:cs="Times New Roman"/>
                <w:color w:val="000000" w:themeColor="text1"/>
                <w:sz w:val="20"/>
                <w:szCs w:val="20"/>
                <w:lang w:val="sr-Latn-CS"/>
              </w:rPr>
              <w:t>R. 5.4.3. Definisane  aktivnosti u okviru programa usluga smeštaja i usluga socijalne zaštite u zajednici koje se odnose na preveniranje zloupotreba  dečijeg rada i zaštitu i reintegraciju dece koja su identifikovana kao žrtve  zloupotrebe dečijeg rada, uključujući najgore oblike</w:t>
            </w:r>
          </w:p>
        </w:tc>
      </w:tr>
      <w:tr w:rsidR="007110CE" w:rsidRPr="004C0BA5" w:rsidTr="002A1E86">
        <w:trPr>
          <w:trHeight w:val="149"/>
        </w:trPr>
        <w:tc>
          <w:tcPr>
            <w:tcW w:w="4981"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spacing w:after="120"/>
              <w:rPr>
                <w:rFonts w:cs="Times New Roman"/>
                <w:color w:val="000000" w:themeColor="text1"/>
                <w:sz w:val="20"/>
                <w:szCs w:val="20"/>
                <w:lang w:val="sr-Latn-CS"/>
              </w:rPr>
            </w:pPr>
            <w:r w:rsidRPr="004C0BA5">
              <w:rPr>
                <w:color w:val="000000" w:themeColor="text1"/>
                <w:sz w:val="20"/>
                <w:szCs w:val="20"/>
                <w:lang w:val="sr-Latn-CS"/>
              </w:rPr>
              <w:lastRenderedPageBreak/>
              <w:t>5.5.</w:t>
            </w:r>
            <w:r w:rsidRPr="004C0BA5">
              <w:rPr>
                <w:rFonts w:cs="Times New Roman"/>
                <w:color w:val="000000" w:themeColor="text1"/>
                <w:sz w:val="20"/>
                <w:szCs w:val="20"/>
                <w:lang w:val="sr-Latn-CS"/>
              </w:rPr>
              <w:t xml:space="preserve"> </w:t>
            </w:r>
            <w:r w:rsidR="00505064">
              <w:rPr>
                <w:rFonts w:cs="Times New Roman"/>
                <w:color w:val="000000" w:themeColor="text1"/>
                <w:sz w:val="20"/>
                <w:szCs w:val="20"/>
                <w:lang w:val="sr-Latn-CS"/>
              </w:rPr>
              <w:t>Podizanje profesionalnih kapaciteta unutar sistema SZ kroz kontinuirane obuka stručnih radnika i saradnika u sistemu socijalne zaštite u oblasti otkrivanja i zaštite dece od zloupotrebe dečijeg rada.</w:t>
            </w:r>
          </w:p>
          <w:p w:rsidR="007110CE" w:rsidRPr="00A9640C" w:rsidRDefault="007110CE" w:rsidP="007110CE">
            <w:pPr>
              <w:shd w:val="clear" w:color="auto" w:fill="FFFFFF" w:themeFill="background1"/>
              <w:spacing w:after="120"/>
              <w:rPr>
                <w:rFonts w:cs="Times New Roman"/>
                <w:color w:val="000000" w:themeColor="text1"/>
                <w:sz w:val="20"/>
                <w:szCs w:val="20"/>
                <w:lang w:val="sr-Cyrl-CS"/>
              </w:rPr>
            </w:pPr>
          </w:p>
          <w:p w:rsidR="007110CE" w:rsidRPr="004C0BA5" w:rsidRDefault="007110CE" w:rsidP="007110CE">
            <w:pPr>
              <w:shd w:val="clear" w:color="auto" w:fill="FFFFFF" w:themeFill="background1"/>
              <w:tabs>
                <w:tab w:val="left" w:pos="1152"/>
              </w:tabs>
              <w:spacing w:after="120"/>
              <w:ind w:left="450"/>
              <w:rPr>
                <w:rFonts w:cs="Times New Roman"/>
                <w:color w:val="000000" w:themeColor="text1"/>
                <w:sz w:val="20"/>
                <w:szCs w:val="20"/>
                <w:shd w:val="clear" w:color="auto" w:fill="FFFFFF"/>
                <w:lang w:val="sr-Latn-CS"/>
              </w:rPr>
            </w:pPr>
            <w:r w:rsidRPr="004C0BA5">
              <w:rPr>
                <w:rFonts w:cs="Times New Roman"/>
                <w:color w:val="000000" w:themeColor="text1"/>
                <w:sz w:val="20"/>
                <w:szCs w:val="20"/>
                <w:shd w:val="clear" w:color="auto" w:fill="FFFFFF"/>
                <w:lang w:val="sr-Latn-CS"/>
              </w:rPr>
              <w:t xml:space="preserve">5.5.1. </w:t>
            </w:r>
            <w:r w:rsidR="00F05128">
              <w:rPr>
                <w:rFonts w:cs="Times New Roman"/>
                <w:color w:val="000000" w:themeColor="text1"/>
                <w:sz w:val="20"/>
                <w:szCs w:val="20"/>
                <w:shd w:val="clear" w:color="auto" w:fill="FFFFFF"/>
                <w:lang w:val="sr-Latn-CS"/>
              </w:rPr>
              <w:t>Akreditacija posebnih programa obuke stručnih radnika, i stručnih saradnika u sistemu socijalne zaštite za sve novousvojene strategije,  protokole  ili instrukcije relevantne i za zloupotrebu dečijeg  rada.</w:t>
            </w:r>
          </w:p>
          <w:p w:rsidR="007110CE" w:rsidRPr="00A9640C" w:rsidRDefault="007110CE" w:rsidP="00A9640C">
            <w:pPr>
              <w:shd w:val="clear" w:color="auto" w:fill="FFFFFF" w:themeFill="background1"/>
              <w:tabs>
                <w:tab w:val="left" w:pos="1152"/>
              </w:tabs>
              <w:spacing w:after="120"/>
              <w:rPr>
                <w:rFonts w:cs="Times New Roman"/>
                <w:color w:val="000000" w:themeColor="text1"/>
                <w:sz w:val="20"/>
                <w:szCs w:val="20"/>
                <w:shd w:val="clear" w:color="auto" w:fill="FFFFFF"/>
                <w:lang w:val="sr-Cyrl-CS"/>
              </w:rPr>
            </w:pPr>
          </w:p>
          <w:p w:rsidR="007110CE" w:rsidRDefault="007110CE" w:rsidP="007110CE">
            <w:pPr>
              <w:shd w:val="clear" w:color="auto" w:fill="FFFFFF" w:themeFill="background1"/>
              <w:tabs>
                <w:tab w:val="left" w:pos="1152"/>
              </w:tabs>
              <w:spacing w:after="120"/>
              <w:ind w:left="450"/>
              <w:rPr>
                <w:rFonts w:cs="Times New Roman"/>
                <w:color w:val="000000" w:themeColor="text1"/>
                <w:sz w:val="20"/>
                <w:szCs w:val="20"/>
                <w:shd w:val="clear" w:color="auto" w:fill="FFFFFF"/>
                <w:lang w:val="sr-Cyrl-CS"/>
              </w:rPr>
            </w:pPr>
            <w:r w:rsidRPr="004C0BA5">
              <w:rPr>
                <w:rFonts w:cs="Times New Roman"/>
                <w:color w:val="000000" w:themeColor="text1"/>
                <w:sz w:val="20"/>
                <w:szCs w:val="20"/>
                <w:shd w:val="clear" w:color="auto" w:fill="FFFFFF"/>
                <w:lang w:val="sr-Latn-CS"/>
              </w:rPr>
              <w:t xml:space="preserve">5.5.2 </w:t>
            </w:r>
            <w:r>
              <w:rPr>
                <w:rFonts w:cs="Times New Roman"/>
                <w:color w:val="000000" w:themeColor="text1"/>
                <w:sz w:val="20"/>
                <w:szCs w:val="20"/>
                <w:shd w:val="clear" w:color="auto" w:fill="FFFFFF"/>
                <w:lang w:val="sr-Latn-CS"/>
              </w:rPr>
              <w:t>Спровођење</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акредитованих</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обука</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стручних</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радника</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и</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стручних</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сарадника</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у</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систему</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социјалне</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заштите</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за</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све</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новоусвојене</w:t>
            </w:r>
            <w:r w:rsidRPr="004C0BA5">
              <w:rPr>
                <w:rFonts w:cs="Times New Roman"/>
                <w:color w:val="000000" w:themeColor="text1"/>
                <w:sz w:val="20"/>
                <w:szCs w:val="20"/>
                <w:shd w:val="clear" w:color="auto" w:fill="FFFFFF"/>
                <w:lang w:val="sr-Latn-CS"/>
              </w:rPr>
              <w:t xml:space="preserve"> </w:t>
            </w:r>
            <w:r w:rsidR="001A752E">
              <w:rPr>
                <w:rFonts w:cs="Times New Roman"/>
                <w:color w:val="000000" w:themeColor="text1"/>
                <w:sz w:val="20"/>
                <w:szCs w:val="20"/>
                <w:shd w:val="clear" w:color="auto" w:fill="FFFFFF"/>
                <w:lang w:val="sr-Latn-CS"/>
              </w:rPr>
              <w:t xml:space="preserve">strategije, </w:t>
            </w:r>
            <w:r w:rsidR="001A752E">
              <w:rPr>
                <w:rFonts w:cs="Times New Roman"/>
                <w:color w:val="000000" w:themeColor="text1"/>
                <w:sz w:val="20"/>
                <w:szCs w:val="20"/>
                <w:shd w:val="clear" w:color="auto" w:fill="FFFFFF"/>
                <w:lang w:val="sr-Latn-CS"/>
              </w:rPr>
              <w:lastRenderedPageBreak/>
              <w:t>protokole  ili instrukcije relevantne i za zloupotrebu dečijeg rada</w:t>
            </w:r>
            <w:r w:rsidRPr="004C0BA5">
              <w:rPr>
                <w:rFonts w:cs="Times New Roman"/>
                <w:color w:val="000000" w:themeColor="text1"/>
                <w:sz w:val="20"/>
                <w:szCs w:val="20"/>
                <w:shd w:val="clear" w:color="auto" w:fill="FFFFFF"/>
                <w:lang w:val="sr-Latn-CS"/>
              </w:rPr>
              <w:t>.</w:t>
            </w:r>
          </w:p>
          <w:p w:rsidR="007110CE" w:rsidRDefault="007110CE" w:rsidP="00AB065E">
            <w:pPr>
              <w:shd w:val="clear" w:color="auto" w:fill="FFFFFF" w:themeFill="background1"/>
              <w:tabs>
                <w:tab w:val="left" w:pos="1152"/>
              </w:tabs>
              <w:spacing w:after="120"/>
              <w:rPr>
                <w:rFonts w:cs="Times New Roman"/>
                <w:color w:val="000000" w:themeColor="text1"/>
                <w:sz w:val="20"/>
                <w:szCs w:val="20"/>
                <w:shd w:val="clear" w:color="auto" w:fill="FFFFFF"/>
                <w:lang w:val="sr-Cyrl-CS"/>
              </w:rPr>
            </w:pPr>
          </w:p>
          <w:p w:rsidR="007110CE" w:rsidRPr="00352EB1" w:rsidRDefault="007E55BA" w:rsidP="00352EB1">
            <w:pPr>
              <w:shd w:val="clear" w:color="auto" w:fill="FFFFFF" w:themeFill="background1"/>
              <w:tabs>
                <w:tab w:val="left" w:pos="1152"/>
              </w:tabs>
              <w:spacing w:after="120"/>
              <w:ind w:left="450"/>
              <w:rPr>
                <w:rFonts w:cs="Times New Roman"/>
                <w:color w:val="000000" w:themeColor="text1"/>
                <w:sz w:val="20"/>
                <w:szCs w:val="20"/>
                <w:shd w:val="clear" w:color="auto" w:fill="FFFFFF"/>
                <w:lang w:val="sr-Cyrl-CS"/>
              </w:rPr>
            </w:pPr>
            <w:r w:rsidRPr="007E55BA">
              <w:rPr>
                <w:rFonts w:cs="Times New Roman"/>
                <w:color w:val="000000" w:themeColor="text1"/>
                <w:sz w:val="20"/>
                <w:szCs w:val="20"/>
                <w:shd w:val="clear" w:color="auto" w:fill="FFFFFF"/>
                <w:lang w:val="sr-Cyrl-CS"/>
              </w:rPr>
              <w:t>**</w:t>
            </w:r>
            <w:r w:rsidR="007110CE" w:rsidRPr="003B1EEA">
              <w:rPr>
                <w:rFonts w:cs="Times New Roman"/>
                <w:color w:val="000000" w:themeColor="text1"/>
                <w:sz w:val="20"/>
                <w:szCs w:val="20"/>
                <w:shd w:val="clear" w:color="auto" w:fill="FFFFFF"/>
                <w:lang w:val="sr-Cyrl-CS"/>
              </w:rPr>
              <w:t xml:space="preserve">5.5.3. </w:t>
            </w:r>
            <w:r w:rsidR="001A752E">
              <w:rPr>
                <w:rFonts w:cs="Times New Roman"/>
                <w:color w:val="000000" w:themeColor="text1"/>
                <w:sz w:val="20"/>
                <w:szCs w:val="20"/>
                <w:shd w:val="clear" w:color="auto" w:fill="FFFFFF"/>
                <w:lang w:val="sr-Cyrl-CS"/>
              </w:rPr>
              <w:t>Akreditacija i sprovođenje dodatnog programa obuke hranitelja koji se odnosi na prevenciju, suzbijanje i zaštitu dece od zloupotrebe dečijeg rada uključujući najgore oblike</w:t>
            </w:r>
          </w:p>
        </w:tc>
        <w:tc>
          <w:tcPr>
            <w:tcW w:w="2755" w:type="dxa"/>
            <w:shd w:val="clear" w:color="auto" w:fill="FFFFFF" w:themeFill="background1"/>
            <w:tcMar>
              <w:top w:w="72" w:type="dxa"/>
              <w:left w:w="144" w:type="dxa"/>
              <w:bottom w:w="72" w:type="dxa"/>
              <w:right w:w="144" w:type="dxa"/>
            </w:tcMar>
          </w:tcPr>
          <w:p w:rsidR="00F05128" w:rsidRDefault="00F05128" w:rsidP="007110CE">
            <w:pPr>
              <w:shd w:val="clear" w:color="auto" w:fill="FFFFFF" w:themeFill="background1"/>
              <w:rPr>
                <w:color w:val="000000" w:themeColor="text1"/>
                <w:sz w:val="20"/>
                <w:szCs w:val="20"/>
                <w:lang w:val="sr-Latn-CS"/>
              </w:rPr>
            </w:pPr>
            <w:r>
              <w:rPr>
                <w:color w:val="000000" w:themeColor="text1"/>
                <w:sz w:val="20"/>
                <w:szCs w:val="20"/>
                <w:lang w:val="sr-Latn-CS"/>
              </w:rPr>
              <w:lastRenderedPageBreak/>
              <w:t xml:space="preserve">Ministarstvo  za rad, zapošljavanja boračka i socijalna pitanja, </w:t>
            </w:r>
          </w:p>
          <w:p w:rsidR="007110CE" w:rsidRPr="004C0BA5" w:rsidRDefault="00F05128" w:rsidP="007110CE">
            <w:pPr>
              <w:shd w:val="clear" w:color="auto" w:fill="FFFFFF" w:themeFill="background1"/>
              <w:rPr>
                <w:color w:val="000000" w:themeColor="text1"/>
                <w:sz w:val="20"/>
                <w:szCs w:val="20"/>
                <w:lang w:val="sr-Latn-CS"/>
              </w:rPr>
            </w:pPr>
            <w:r>
              <w:rPr>
                <w:color w:val="000000" w:themeColor="text1"/>
                <w:sz w:val="20"/>
                <w:szCs w:val="20"/>
                <w:lang w:val="sr-Latn-CS"/>
              </w:rPr>
              <w:t>Republički zavod za socijalnu zaštitu</w:t>
            </w:r>
          </w:p>
        </w:tc>
        <w:tc>
          <w:tcPr>
            <w:tcW w:w="2042"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rPr>
                <w:color w:val="000000" w:themeColor="text1"/>
                <w:sz w:val="20"/>
                <w:szCs w:val="20"/>
                <w:lang w:val="sr-Latn-CS"/>
              </w:rPr>
            </w:pPr>
            <w:r>
              <w:rPr>
                <w:color w:val="000000" w:themeColor="text1"/>
                <w:sz w:val="20"/>
                <w:szCs w:val="20"/>
                <w:lang w:val="sr-Latn-CS"/>
              </w:rPr>
              <w:t>2018 – 202</w:t>
            </w:r>
            <w:r>
              <w:rPr>
                <w:color w:val="000000" w:themeColor="text1"/>
                <w:sz w:val="20"/>
                <w:szCs w:val="20"/>
                <w:lang w:val="sr-Cyrl-CS"/>
              </w:rPr>
              <w:t>2</w:t>
            </w:r>
            <w:r>
              <w:rPr>
                <w:color w:val="000000" w:themeColor="text1"/>
                <w:sz w:val="20"/>
                <w:szCs w:val="20"/>
                <w:lang w:val="sr-Latn-CS"/>
              </w:rPr>
              <w:t xml:space="preserve"> </w:t>
            </w:r>
          </w:p>
        </w:tc>
        <w:tc>
          <w:tcPr>
            <w:tcW w:w="2334" w:type="dxa"/>
            <w:shd w:val="clear" w:color="auto" w:fill="FFFFFF" w:themeFill="background1"/>
            <w:tcMar>
              <w:top w:w="72" w:type="dxa"/>
              <w:left w:w="144" w:type="dxa"/>
              <w:bottom w:w="72" w:type="dxa"/>
              <w:right w:w="144" w:type="dxa"/>
            </w:tcMar>
          </w:tcPr>
          <w:p w:rsidR="001A752E" w:rsidRDefault="009A66FE" w:rsidP="007110CE">
            <w:pPr>
              <w:rPr>
                <w:color w:val="000000" w:themeColor="text1"/>
                <w:sz w:val="20"/>
                <w:szCs w:val="20"/>
                <w:lang w:val="sr-Cyrl-CS"/>
              </w:rPr>
            </w:pPr>
            <w:r>
              <w:rPr>
                <w:color w:val="000000" w:themeColor="text1"/>
                <w:sz w:val="20"/>
                <w:szCs w:val="20"/>
                <w:lang w:val="sr-Cyrl-CS"/>
              </w:rPr>
              <w:t>11.747.337</w:t>
            </w:r>
            <w:r w:rsidR="007110CE">
              <w:rPr>
                <w:color w:val="000000" w:themeColor="text1"/>
                <w:sz w:val="20"/>
                <w:szCs w:val="20"/>
                <w:lang w:val="sr-Cyrl-CS"/>
              </w:rPr>
              <w:t xml:space="preserve">  </w:t>
            </w:r>
            <w:r w:rsidR="001A752E">
              <w:rPr>
                <w:color w:val="000000" w:themeColor="text1"/>
                <w:sz w:val="20"/>
                <w:szCs w:val="20"/>
                <w:lang w:val="sr-Cyrl-CS"/>
              </w:rPr>
              <w:t>RSD</w:t>
            </w: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r>
              <w:rPr>
                <w:color w:val="000000" w:themeColor="text1"/>
                <w:sz w:val="20"/>
                <w:szCs w:val="20"/>
                <w:lang w:val="sr-Cyrl-CS"/>
              </w:rPr>
              <w:t>(146.054  RSD)</w:t>
            </w: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Pr="00E3407B" w:rsidRDefault="007110CE" w:rsidP="007110CE">
            <w:pPr>
              <w:rPr>
                <w:sz w:val="20"/>
                <w:szCs w:val="20"/>
                <w:lang w:val="sr-Cyrl-CS"/>
              </w:rPr>
            </w:pPr>
          </w:p>
          <w:p w:rsidR="007110CE" w:rsidRDefault="007110CE" w:rsidP="007110CE">
            <w:pPr>
              <w:rPr>
                <w:sz w:val="20"/>
                <w:szCs w:val="20"/>
                <w:lang w:val="sr-Cyrl-CS"/>
              </w:rPr>
            </w:pPr>
          </w:p>
          <w:p w:rsidR="007110CE" w:rsidRDefault="007110CE" w:rsidP="007110CE">
            <w:pPr>
              <w:rPr>
                <w:sz w:val="20"/>
                <w:szCs w:val="20"/>
                <w:lang w:val="sr-Cyrl-CS"/>
              </w:rPr>
            </w:pPr>
          </w:p>
          <w:p w:rsidR="001A752E" w:rsidRDefault="007110CE" w:rsidP="007110CE">
            <w:pPr>
              <w:rPr>
                <w:sz w:val="20"/>
                <w:szCs w:val="20"/>
                <w:lang w:val="sr-Cyrl-CS"/>
              </w:rPr>
            </w:pPr>
            <w:r>
              <w:rPr>
                <w:sz w:val="20"/>
                <w:szCs w:val="20"/>
                <w:lang w:val="sr-Cyrl-CS"/>
              </w:rPr>
              <w:t>(8.591.</w:t>
            </w:r>
            <w:r w:rsidR="001A752E">
              <w:rPr>
                <w:sz w:val="20"/>
                <w:szCs w:val="20"/>
                <w:lang w:val="sr-Cyrl-CS"/>
              </w:rPr>
              <w:t>422  RSD)</w:t>
            </w: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7110CE" w:rsidRPr="00E3407B" w:rsidRDefault="001A752E" w:rsidP="007110CE">
            <w:pPr>
              <w:rPr>
                <w:sz w:val="20"/>
                <w:szCs w:val="20"/>
                <w:lang w:val="sr-Cyrl-CS"/>
              </w:rPr>
            </w:pPr>
            <w:r>
              <w:rPr>
                <w:sz w:val="20"/>
                <w:szCs w:val="20"/>
                <w:lang w:val="sr-Cyrl-CS"/>
              </w:rPr>
              <w:t>(3.009.861 RSD)</w:t>
            </w:r>
          </w:p>
        </w:tc>
        <w:tc>
          <w:tcPr>
            <w:tcW w:w="2781" w:type="dxa"/>
            <w:shd w:val="clear" w:color="auto" w:fill="FFFFFF" w:themeFill="background1"/>
          </w:tcPr>
          <w:p w:rsidR="00F05128" w:rsidRDefault="007110CE" w:rsidP="007110CE">
            <w:pPr>
              <w:shd w:val="clear" w:color="auto" w:fill="FFFFFF" w:themeFill="background1"/>
              <w:tabs>
                <w:tab w:val="left" w:pos="1152"/>
              </w:tabs>
              <w:spacing w:after="12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lastRenderedPageBreak/>
              <w:t>Р</w:t>
            </w:r>
            <w:r w:rsidR="00F05128">
              <w:rPr>
                <w:rFonts w:cs="Times New Roman"/>
                <w:color w:val="000000" w:themeColor="text1"/>
                <w:sz w:val="20"/>
                <w:szCs w:val="20"/>
                <w:shd w:val="clear" w:color="auto" w:fill="FFFFFF"/>
                <w:lang w:val="sr-Latn-CS"/>
              </w:rPr>
              <w:t>. 5.5. Unapređeni profesionalni  kapaciteti unutar sistema SZ za prevenciju, sprečavanje i zaštitu dece od zloupotrebe dečijeg rada uključujući najgore oblike</w:t>
            </w:r>
          </w:p>
          <w:p w:rsidR="00F05128" w:rsidRDefault="00F05128" w:rsidP="007110CE">
            <w:pPr>
              <w:shd w:val="clear" w:color="auto" w:fill="FFFFFF" w:themeFill="background1"/>
              <w:tabs>
                <w:tab w:val="left" w:pos="1152"/>
              </w:tabs>
              <w:spacing w:after="12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 xml:space="preserve"> R. 5.5.1. Akreditovani  posebni programi obuke stručnih radnika i stručnih saradnika u sistemu socijalne zaštite za sve novousvojene strategije, protokole  ili instrukcije relevantne i  za zloupotrebu dečijeg  rada </w:t>
            </w:r>
          </w:p>
          <w:p w:rsidR="007110CE" w:rsidRPr="00A9640C" w:rsidRDefault="007110CE" w:rsidP="007110CE">
            <w:pPr>
              <w:shd w:val="clear" w:color="auto" w:fill="FFFFFF" w:themeFill="background1"/>
              <w:tabs>
                <w:tab w:val="left" w:pos="1152"/>
              </w:tabs>
              <w:spacing w:after="120"/>
              <w:rPr>
                <w:rFonts w:cs="Times New Roman"/>
                <w:color w:val="000000" w:themeColor="text1"/>
                <w:sz w:val="20"/>
                <w:szCs w:val="20"/>
                <w:shd w:val="clear" w:color="auto" w:fill="FFFFFF"/>
                <w:lang w:val="sr-Cyrl-CS"/>
              </w:rPr>
            </w:pPr>
            <w:r>
              <w:rPr>
                <w:rFonts w:cs="Times New Roman"/>
                <w:color w:val="000000" w:themeColor="text1"/>
                <w:sz w:val="20"/>
                <w:szCs w:val="20"/>
                <w:shd w:val="clear" w:color="auto" w:fill="FFFFFF"/>
                <w:lang w:val="sr-Latn-CS"/>
              </w:rPr>
              <w:t>Р</w:t>
            </w:r>
            <w:r w:rsidRPr="004C0BA5">
              <w:rPr>
                <w:rFonts w:cs="Times New Roman"/>
                <w:color w:val="000000" w:themeColor="text1"/>
                <w:sz w:val="20"/>
                <w:szCs w:val="20"/>
                <w:shd w:val="clear" w:color="auto" w:fill="FFFFFF"/>
                <w:lang w:val="sr-Latn-CS"/>
              </w:rPr>
              <w:t>.</w:t>
            </w:r>
            <w:r>
              <w:rPr>
                <w:rFonts w:cs="Times New Roman"/>
                <w:color w:val="000000" w:themeColor="text1"/>
                <w:sz w:val="20"/>
                <w:szCs w:val="20"/>
                <w:shd w:val="clear" w:color="auto" w:fill="FFFFFF"/>
                <w:lang w:val="sr-Cyrl-CS"/>
              </w:rPr>
              <w:t xml:space="preserve"> </w:t>
            </w:r>
            <w:r w:rsidRPr="004C0BA5">
              <w:rPr>
                <w:rFonts w:cs="Times New Roman"/>
                <w:color w:val="000000" w:themeColor="text1"/>
                <w:sz w:val="20"/>
                <w:szCs w:val="20"/>
                <w:shd w:val="clear" w:color="auto" w:fill="FFFFFF"/>
                <w:lang w:val="sr-Latn-CS"/>
              </w:rPr>
              <w:t xml:space="preserve">5.5.2. </w:t>
            </w:r>
            <w:r>
              <w:rPr>
                <w:rFonts w:cs="Times New Roman"/>
                <w:color w:val="000000" w:themeColor="text1"/>
                <w:sz w:val="20"/>
                <w:szCs w:val="20"/>
                <w:shd w:val="clear" w:color="auto" w:fill="FFFFFF"/>
                <w:lang w:val="sr-Latn-CS"/>
              </w:rPr>
              <w:t>Спроведени</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акредитовани</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програми</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обуке</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стручних</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радника</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и</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стручних</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сарадника</w:t>
            </w:r>
            <w:r>
              <w:rPr>
                <w:rFonts w:cs="Times New Roman"/>
                <w:color w:val="000000" w:themeColor="text1"/>
                <w:sz w:val="20"/>
                <w:szCs w:val="20"/>
                <w:shd w:val="clear" w:color="auto" w:fill="FFFFFF"/>
              </w:rPr>
              <w:t xml:space="preserve"> </w:t>
            </w:r>
            <w:r>
              <w:rPr>
                <w:rFonts w:cs="Times New Roman"/>
                <w:color w:val="000000" w:themeColor="text1"/>
                <w:sz w:val="20"/>
                <w:szCs w:val="20"/>
                <w:shd w:val="clear" w:color="auto" w:fill="FFFFFF"/>
                <w:lang w:val="sr-Latn-CS"/>
              </w:rPr>
              <w:t>у</w:t>
            </w:r>
            <w:r w:rsidRPr="004C0BA5">
              <w:rPr>
                <w:rFonts w:cs="Times New Roman"/>
                <w:color w:val="000000" w:themeColor="text1"/>
                <w:sz w:val="20"/>
                <w:szCs w:val="20"/>
                <w:shd w:val="clear" w:color="auto" w:fill="FFFFFF"/>
                <w:lang w:val="sr-Latn-CS"/>
              </w:rPr>
              <w:t xml:space="preserve"> </w:t>
            </w:r>
            <w:r>
              <w:rPr>
                <w:rFonts w:cs="Times New Roman"/>
                <w:color w:val="000000" w:themeColor="text1"/>
                <w:sz w:val="20"/>
                <w:szCs w:val="20"/>
                <w:shd w:val="clear" w:color="auto" w:fill="FFFFFF"/>
                <w:lang w:val="sr-Latn-CS"/>
              </w:rPr>
              <w:t>систему</w:t>
            </w:r>
            <w:r w:rsidRPr="004C0BA5">
              <w:rPr>
                <w:rFonts w:cs="Times New Roman"/>
                <w:color w:val="000000" w:themeColor="text1"/>
                <w:sz w:val="20"/>
                <w:szCs w:val="20"/>
                <w:shd w:val="clear" w:color="auto" w:fill="FFFFFF"/>
                <w:lang w:val="sr-Latn-CS"/>
              </w:rPr>
              <w:t xml:space="preserve"> </w:t>
            </w:r>
            <w:r w:rsidR="001A752E">
              <w:rPr>
                <w:rFonts w:cs="Times New Roman"/>
                <w:color w:val="000000" w:themeColor="text1"/>
                <w:sz w:val="20"/>
                <w:szCs w:val="20"/>
                <w:shd w:val="clear" w:color="auto" w:fill="FFFFFF"/>
                <w:lang w:val="sr-Latn-CS"/>
              </w:rPr>
              <w:t xml:space="preserve">socijalne zaštite za sve novousvojene </w:t>
            </w:r>
            <w:r w:rsidR="001A752E">
              <w:rPr>
                <w:rFonts w:cs="Times New Roman"/>
                <w:color w:val="000000" w:themeColor="text1"/>
                <w:sz w:val="20"/>
                <w:szCs w:val="20"/>
                <w:shd w:val="clear" w:color="auto" w:fill="FFFFFF"/>
                <w:lang w:val="sr-Latn-CS"/>
              </w:rPr>
              <w:lastRenderedPageBreak/>
              <w:t>strategije, protokole  ili instrukcije relevantne i za  zloupotrebu dečijeg  rada</w:t>
            </w:r>
            <w:r w:rsidRPr="004C0BA5">
              <w:rPr>
                <w:rFonts w:cs="Times New Roman"/>
                <w:color w:val="000000" w:themeColor="text1"/>
                <w:sz w:val="20"/>
                <w:szCs w:val="20"/>
                <w:shd w:val="clear" w:color="auto" w:fill="FFFFFF"/>
                <w:lang w:val="sr-Latn-CS"/>
              </w:rPr>
              <w:t>.</w:t>
            </w:r>
          </w:p>
          <w:p w:rsidR="007110CE" w:rsidRPr="000F6C96" w:rsidRDefault="007E55BA" w:rsidP="007110CE">
            <w:pPr>
              <w:shd w:val="clear" w:color="auto" w:fill="FFFFFF" w:themeFill="background1"/>
              <w:tabs>
                <w:tab w:val="left" w:pos="1152"/>
              </w:tabs>
              <w:spacing w:after="120"/>
              <w:rPr>
                <w:rFonts w:cs="Times New Roman"/>
                <w:color w:val="000000" w:themeColor="text1"/>
                <w:sz w:val="20"/>
                <w:szCs w:val="20"/>
                <w:shd w:val="clear" w:color="auto" w:fill="FFFFFF"/>
                <w:lang w:val="sr-Cyrl-CS"/>
              </w:rPr>
            </w:pPr>
            <w:r>
              <w:rPr>
                <w:rFonts w:cs="Times New Roman"/>
                <w:color w:val="000000" w:themeColor="text1"/>
                <w:sz w:val="20"/>
                <w:szCs w:val="20"/>
                <w:shd w:val="clear" w:color="auto" w:fill="FFFFFF"/>
              </w:rPr>
              <w:t>**</w:t>
            </w:r>
            <w:r w:rsidR="007110CE">
              <w:rPr>
                <w:rFonts w:cs="Times New Roman"/>
                <w:color w:val="000000" w:themeColor="text1"/>
                <w:sz w:val="20"/>
                <w:szCs w:val="20"/>
                <w:shd w:val="clear" w:color="auto" w:fill="FFFFFF"/>
              </w:rPr>
              <w:t xml:space="preserve"> </w:t>
            </w:r>
            <w:r w:rsidR="001A752E">
              <w:rPr>
                <w:rFonts w:cs="Times New Roman"/>
                <w:color w:val="000000" w:themeColor="text1"/>
                <w:sz w:val="20"/>
                <w:szCs w:val="20"/>
                <w:shd w:val="clear" w:color="auto" w:fill="FFFFFF"/>
                <w:lang w:val="sr-Cyrl-CS"/>
              </w:rPr>
              <w:t>R. 5.5</w:t>
            </w:r>
            <w:r w:rsidR="007110CE">
              <w:rPr>
                <w:rFonts w:cs="Times New Roman"/>
                <w:color w:val="000000" w:themeColor="text1"/>
                <w:sz w:val="20"/>
                <w:szCs w:val="20"/>
                <w:shd w:val="clear" w:color="auto" w:fill="FFFFFF"/>
                <w:lang w:val="sr-Cyrl-CS"/>
              </w:rPr>
              <w:t xml:space="preserve">.3. </w:t>
            </w:r>
            <w:r w:rsidR="001A752E">
              <w:rPr>
                <w:rFonts w:cs="Times New Roman"/>
                <w:color w:val="000000" w:themeColor="text1"/>
                <w:sz w:val="20"/>
                <w:szCs w:val="20"/>
                <w:shd w:val="clear" w:color="auto" w:fill="FFFFFF"/>
                <w:lang w:val="sr-Cyrl-CS"/>
              </w:rPr>
              <w:t>Akreditovan i sprovodi se dodatni program obuke hranitelja</w:t>
            </w:r>
          </w:p>
        </w:tc>
      </w:tr>
      <w:tr w:rsidR="007110CE" w:rsidRPr="004C0BA5" w:rsidTr="002A1E86">
        <w:trPr>
          <w:trHeight w:val="149"/>
        </w:trPr>
        <w:tc>
          <w:tcPr>
            <w:tcW w:w="4981" w:type="dxa"/>
            <w:shd w:val="clear" w:color="auto" w:fill="FFFFFF" w:themeFill="background1"/>
            <w:tcMar>
              <w:top w:w="72" w:type="dxa"/>
              <w:left w:w="144" w:type="dxa"/>
              <w:bottom w:w="72" w:type="dxa"/>
              <w:right w:w="144" w:type="dxa"/>
            </w:tcMar>
          </w:tcPr>
          <w:p w:rsidR="001A752E" w:rsidRDefault="007110CE" w:rsidP="001A752E">
            <w:pPr>
              <w:shd w:val="clear" w:color="auto" w:fill="FFFFFF" w:themeFill="background1"/>
              <w:tabs>
                <w:tab w:val="left" w:pos="1152"/>
              </w:tabs>
              <w:spacing w:after="120"/>
              <w:ind w:left="140" w:hanging="220"/>
              <w:rPr>
                <w:rFonts w:cs="Times New Roman"/>
                <w:color w:val="000000" w:themeColor="text1"/>
                <w:sz w:val="20"/>
                <w:szCs w:val="20"/>
                <w:shd w:val="clear" w:color="auto" w:fill="FFFFFF"/>
                <w:lang w:val="sr-Latn-CS"/>
              </w:rPr>
            </w:pPr>
            <w:r w:rsidRPr="004C0BA5">
              <w:rPr>
                <w:color w:val="000000" w:themeColor="text1"/>
                <w:sz w:val="20"/>
                <w:szCs w:val="20"/>
                <w:lang w:val="sr-Latn-CS"/>
              </w:rPr>
              <w:lastRenderedPageBreak/>
              <w:t>5.6.</w:t>
            </w:r>
            <w:r w:rsidRPr="004C0BA5">
              <w:rPr>
                <w:rFonts w:cs="Times New Roman"/>
                <w:color w:val="000000" w:themeColor="text1"/>
                <w:sz w:val="21"/>
                <w:szCs w:val="21"/>
                <w:shd w:val="clear" w:color="auto" w:fill="FFFFFF"/>
                <w:lang w:val="sr-Latn-CS"/>
              </w:rPr>
              <w:t xml:space="preserve"> </w:t>
            </w:r>
            <w:r w:rsidR="001A752E">
              <w:rPr>
                <w:rFonts w:cs="Times New Roman"/>
                <w:color w:val="000000" w:themeColor="text1"/>
                <w:sz w:val="20"/>
                <w:szCs w:val="20"/>
                <w:shd w:val="clear" w:color="auto" w:fill="FFFFFF"/>
                <w:lang w:val="sr-Latn-CS"/>
              </w:rPr>
              <w:t xml:space="preserve">Unapređenje sistema usluga socijalne zaštite u zajednici relevantnih za otkrivanje i zaštitu od zloupotrebe  dečijeg rada . </w:t>
            </w:r>
          </w:p>
          <w:p w:rsidR="001A752E" w:rsidRDefault="001A752E" w:rsidP="00024A21">
            <w:pPr>
              <w:shd w:val="clear" w:color="auto" w:fill="FFFFFF" w:themeFill="background1"/>
              <w:tabs>
                <w:tab w:val="left" w:pos="1152"/>
              </w:tabs>
              <w:spacing w:after="120"/>
              <w:ind w:left="360"/>
              <w:rPr>
                <w:rFonts w:cs="Times New Roman"/>
                <w:color w:val="000000" w:themeColor="text1"/>
                <w:sz w:val="20"/>
                <w:szCs w:val="20"/>
                <w:shd w:val="clear" w:color="auto" w:fill="FFFFFF"/>
                <w:lang w:val="sr-Latn-CS"/>
              </w:rPr>
            </w:pPr>
          </w:p>
          <w:p w:rsidR="001A752E" w:rsidRDefault="001A752E" w:rsidP="00024A21">
            <w:pPr>
              <w:shd w:val="clear" w:color="auto" w:fill="FFFFFF" w:themeFill="background1"/>
              <w:tabs>
                <w:tab w:val="left" w:pos="1152"/>
              </w:tabs>
              <w:spacing w:after="120"/>
              <w:ind w:left="360"/>
              <w:rPr>
                <w:rFonts w:cs="Times New Roman"/>
                <w:color w:val="000000" w:themeColor="text1"/>
                <w:sz w:val="20"/>
                <w:szCs w:val="20"/>
                <w:shd w:val="clear" w:color="auto" w:fill="FFFFFF"/>
                <w:lang w:val="sr-Latn-CS"/>
              </w:rPr>
            </w:pPr>
          </w:p>
          <w:p w:rsidR="001A752E" w:rsidRDefault="001A752E" w:rsidP="00024A21">
            <w:pPr>
              <w:shd w:val="clear" w:color="auto" w:fill="FFFFFF" w:themeFill="background1"/>
              <w:tabs>
                <w:tab w:val="left" w:pos="1152"/>
              </w:tabs>
              <w:spacing w:after="120"/>
              <w:ind w:left="36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5.6.1. Uspostavljanje prihvatilišta za smeštaj dece žrtava trgovine ljudima sa specijalizovanim smeštajem i programom (u skladu sa referentnom strategijom i potrebama upotpunjavanja nacionalnog mehanizma za borbu protiv trgovine ljudima)</w:t>
            </w:r>
          </w:p>
          <w:p w:rsidR="001A752E" w:rsidRDefault="001A752E" w:rsidP="00024A21">
            <w:pPr>
              <w:shd w:val="clear" w:color="auto" w:fill="FFFFFF" w:themeFill="background1"/>
              <w:tabs>
                <w:tab w:val="left" w:pos="1152"/>
              </w:tabs>
              <w:spacing w:after="120"/>
              <w:ind w:left="36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5.6.2 Uspostavljanje i obezbeđivanje stabilnog finansiranja usluge svratišta za decu u Beogradu , Nišu, Novim Sadu  i Kragujevcu</w:t>
            </w:r>
          </w:p>
          <w:p w:rsidR="001A752E" w:rsidRDefault="001A752E" w:rsidP="00024A21">
            <w:pPr>
              <w:shd w:val="clear" w:color="auto" w:fill="FFFFFF" w:themeFill="background1"/>
              <w:tabs>
                <w:tab w:val="left" w:pos="1152"/>
              </w:tabs>
              <w:spacing w:after="120"/>
              <w:ind w:left="360"/>
              <w:rPr>
                <w:rFonts w:cs="Times New Roman"/>
                <w:color w:val="000000" w:themeColor="text1"/>
                <w:sz w:val="20"/>
                <w:szCs w:val="20"/>
                <w:shd w:val="clear" w:color="auto" w:fill="FFFFFF"/>
                <w:lang w:val="sr-Latn-CS"/>
              </w:rPr>
            </w:pPr>
          </w:p>
          <w:p w:rsidR="001A752E" w:rsidRDefault="007110CE" w:rsidP="00024A21">
            <w:pPr>
              <w:shd w:val="clear" w:color="auto" w:fill="FFFFFF" w:themeFill="background1"/>
              <w:tabs>
                <w:tab w:val="left" w:pos="1152"/>
              </w:tabs>
              <w:spacing w:after="120"/>
              <w:ind w:left="360"/>
              <w:rPr>
                <w:rFonts w:cs="Times New Roman"/>
                <w:color w:val="000000" w:themeColor="text1"/>
                <w:sz w:val="20"/>
                <w:szCs w:val="20"/>
                <w:lang w:val="sr-Latn-CS"/>
              </w:rPr>
            </w:pPr>
            <w:r w:rsidRPr="004C0BA5">
              <w:rPr>
                <w:rFonts w:cs="Times New Roman"/>
                <w:color w:val="000000" w:themeColor="text1"/>
                <w:sz w:val="20"/>
                <w:szCs w:val="20"/>
                <w:lang w:val="sr-Latn-CS"/>
              </w:rPr>
              <w:t>5.6.3</w:t>
            </w:r>
            <w:r w:rsidR="001A752E">
              <w:rPr>
                <w:rFonts w:cs="Times New Roman"/>
                <w:color w:val="000000" w:themeColor="text1"/>
                <w:sz w:val="20"/>
                <w:szCs w:val="20"/>
                <w:lang w:val="sr-Latn-CS"/>
              </w:rPr>
              <w:t>. Širenje mreže prihvatilišta za decu  u još pet lokalnih zajednica zajednica u kojima je kroz sagledavanje rasprostranjenosti i dostupnosti usluga definisana potreba za ovom uslugom</w:t>
            </w:r>
          </w:p>
          <w:p w:rsidR="007110CE" w:rsidRPr="00024A21" w:rsidRDefault="001A752E" w:rsidP="00024A21">
            <w:pPr>
              <w:shd w:val="clear" w:color="auto" w:fill="FFFFFF" w:themeFill="background1"/>
              <w:tabs>
                <w:tab w:val="left" w:pos="1152"/>
              </w:tabs>
              <w:spacing w:after="120"/>
              <w:ind w:left="360"/>
              <w:rPr>
                <w:rFonts w:cs="Times New Roman"/>
                <w:color w:val="000000" w:themeColor="text1"/>
                <w:sz w:val="20"/>
                <w:szCs w:val="20"/>
                <w:lang w:val="sr-Cyrl-CS"/>
              </w:rPr>
            </w:pPr>
            <w:r>
              <w:rPr>
                <w:rFonts w:cs="Times New Roman"/>
                <w:color w:val="000000" w:themeColor="text1"/>
                <w:sz w:val="20"/>
                <w:szCs w:val="20"/>
                <w:lang w:val="sr-Latn-CS"/>
              </w:rPr>
              <w:t>5.6.4 Širenje mreže usluga dnevnog boravka za decu u još deset lokalnih zajednica u kojima je definisana potreba za ovom  uslugom, kroz sagledavanje rasprostranjenosti i dostupnosti usluga socijalne zaštite u nadležnosti lokalne samouprave</w:t>
            </w:r>
            <w:r w:rsidR="007110CE">
              <w:rPr>
                <w:rFonts w:cs="Times New Roman"/>
                <w:color w:val="000000" w:themeColor="text1"/>
                <w:sz w:val="20"/>
                <w:szCs w:val="20"/>
                <w:lang w:val="sr-Latn-CS"/>
              </w:rPr>
              <w:t>.</w:t>
            </w:r>
          </w:p>
          <w:p w:rsidR="001A752E" w:rsidRDefault="007110CE" w:rsidP="00024A21">
            <w:pPr>
              <w:shd w:val="clear" w:color="auto" w:fill="FFFFFF" w:themeFill="background1"/>
              <w:spacing w:after="120"/>
              <w:ind w:left="360"/>
              <w:rPr>
                <w:rFonts w:cs="Times New Roman"/>
                <w:color w:val="000000" w:themeColor="text1"/>
                <w:sz w:val="20"/>
                <w:szCs w:val="20"/>
                <w:lang w:val="sr-Latn-CS"/>
              </w:rPr>
            </w:pPr>
            <w:r w:rsidRPr="004C0BA5">
              <w:rPr>
                <w:rFonts w:cs="Times New Roman"/>
                <w:color w:val="000000" w:themeColor="text1"/>
                <w:sz w:val="20"/>
                <w:szCs w:val="20"/>
                <w:lang w:val="sr-Latn-CS"/>
              </w:rPr>
              <w:t xml:space="preserve">5.6.5. </w:t>
            </w:r>
            <w:r w:rsidR="001A752E">
              <w:rPr>
                <w:rFonts w:cs="Times New Roman"/>
                <w:color w:val="000000" w:themeColor="text1"/>
                <w:sz w:val="20"/>
                <w:szCs w:val="20"/>
                <w:lang w:val="sr-Latn-CS"/>
              </w:rPr>
              <w:t xml:space="preserve">Uspostavljanje i stabilno finansiranje usluge porodičnog saradnika u četiri lokalne zajednice u </w:t>
            </w:r>
            <w:r w:rsidR="001A752E">
              <w:rPr>
                <w:rFonts w:cs="Times New Roman"/>
                <w:color w:val="000000" w:themeColor="text1"/>
                <w:sz w:val="20"/>
                <w:szCs w:val="20"/>
                <w:lang w:val="sr-Latn-CS"/>
              </w:rPr>
              <w:lastRenderedPageBreak/>
              <w:t>kojima je pilotirana i širenje mreže usluga porodičnog saradnika na još pet gradova u Srbiji.</w:t>
            </w:r>
          </w:p>
          <w:p w:rsidR="005A466C" w:rsidRPr="00ED6C79" w:rsidRDefault="005A466C" w:rsidP="00024A21">
            <w:pPr>
              <w:shd w:val="clear" w:color="auto" w:fill="FFFFFF" w:themeFill="background1"/>
              <w:spacing w:after="120"/>
              <w:ind w:left="360"/>
              <w:rPr>
                <w:rFonts w:cs="Times New Roman"/>
                <w:color w:val="000000" w:themeColor="text1"/>
                <w:sz w:val="20"/>
                <w:szCs w:val="20"/>
                <w:lang w:val="sr-Cyrl-CS"/>
              </w:rPr>
            </w:pPr>
          </w:p>
          <w:p w:rsidR="007110CE" w:rsidRPr="004C0BA5" w:rsidRDefault="007110CE" w:rsidP="00024A21">
            <w:pPr>
              <w:shd w:val="clear" w:color="auto" w:fill="FFFFFF" w:themeFill="background1"/>
              <w:spacing w:after="120"/>
              <w:ind w:left="360"/>
              <w:rPr>
                <w:rFonts w:cs="Times New Roman"/>
                <w:color w:val="000000" w:themeColor="text1"/>
                <w:sz w:val="20"/>
                <w:szCs w:val="20"/>
                <w:lang w:val="sr-Latn-CS"/>
              </w:rPr>
            </w:pPr>
            <w:r>
              <w:rPr>
                <w:rFonts w:cs="Times New Roman"/>
                <w:color w:val="000000" w:themeColor="text1"/>
                <w:sz w:val="20"/>
                <w:szCs w:val="20"/>
                <w:lang w:val="sr-Latn-CS"/>
              </w:rPr>
              <w:t>5.6.6.</w:t>
            </w:r>
            <w:r w:rsidRPr="004C0BA5">
              <w:rPr>
                <w:rFonts w:cs="Times New Roman"/>
                <w:color w:val="000000" w:themeColor="text1"/>
                <w:sz w:val="20"/>
                <w:szCs w:val="20"/>
                <w:lang w:val="sr-Latn-CS"/>
              </w:rPr>
              <w:t xml:space="preserve"> </w:t>
            </w:r>
            <w:r w:rsidR="001A752E">
              <w:rPr>
                <w:rFonts w:cs="Times New Roman"/>
                <w:color w:val="000000" w:themeColor="text1"/>
                <w:sz w:val="20"/>
                <w:szCs w:val="20"/>
                <w:lang w:val="sr-Latn-CS"/>
              </w:rPr>
              <w:t>Razvijanje različitih programa i usluga (outreach i integrisanih) koji preveniraju osipanje i napuštanje obrazovanja i unapređuju socijalnu i obrazovnu inkluziju dece iz ugroženih grupa iz depriviranih sredina</w:t>
            </w:r>
            <w:r w:rsidRPr="004C0BA5">
              <w:rPr>
                <w:rFonts w:cs="Times New Roman"/>
                <w:color w:val="000000" w:themeColor="text1"/>
                <w:sz w:val="20"/>
                <w:szCs w:val="20"/>
                <w:lang w:val="sr-Latn-CS"/>
              </w:rPr>
              <w:t>.</w:t>
            </w:r>
          </w:p>
          <w:p w:rsidR="007110CE" w:rsidRPr="00610666" w:rsidRDefault="007110CE" w:rsidP="00024A21">
            <w:pPr>
              <w:shd w:val="clear" w:color="auto" w:fill="FFFFFF" w:themeFill="background1"/>
              <w:spacing w:after="120"/>
              <w:ind w:left="360"/>
              <w:rPr>
                <w:rFonts w:cs="Times New Roman"/>
                <w:color w:val="000000" w:themeColor="text1"/>
                <w:sz w:val="20"/>
                <w:szCs w:val="20"/>
                <w:lang w:val="sr-Cyrl-CS"/>
              </w:rPr>
            </w:pPr>
          </w:p>
          <w:p w:rsidR="007110CE" w:rsidRPr="00661DE1" w:rsidRDefault="007110CE" w:rsidP="00024A21">
            <w:pPr>
              <w:shd w:val="clear" w:color="auto" w:fill="FFFFFF" w:themeFill="background1"/>
              <w:spacing w:after="120"/>
              <w:ind w:left="360"/>
              <w:rPr>
                <w:rFonts w:cs="Times New Roman"/>
                <w:color w:val="000000" w:themeColor="text1"/>
                <w:sz w:val="20"/>
                <w:szCs w:val="20"/>
                <w:lang w:val="sr-Cyrl-CS"/>
              </w:rPr>
            </w:pPr>
            <w:r w:rsidRPr="004C0BA5">
              <w:rPr>
                <w:rFonts w:cs="Times New Roman"/>
                <w:color w:val="000000" w:themeColor="text1"/>
                <w:sz w:val="20"/>
                <w:szCs w:val="20"/>
                <w:lang w:val="sr-Latn-CS"/>
              </w:rPr>
              <w:t>5.6.7.</w:t>
            </w:r>
            <w:r w:rsidRPr="004C0BA5">
              <w:rPr>
                <w:rFonts w:cs="Times New Roman"/>
                <w:color w:val="000000" w:themeColor="text1"/>
                <w:sz w:val="20"/>
                <w:szCs w:val="20"/>
                <w:shd w:val="clear" w:color="auto" w:fill="FFFFFF"/>
                <w:lang w:val="sr-Latn-CS"/>
              </w:rPr>
              <w:t xml:space="preserve"> </w:t>
            </w:r>
            <w:r w:rsidR="001A752E">
              <w:rPr>
                <w:rFonts w:cs="Times New Roman"/>
                <w:color w:val="000000" w:themeColor="text1"/>
                <w:sz w:val="20"/>
                <w:szCs w:val="20"/>
                <w:shd w:val="clear" w:color="auto" w:fill="FFFFFF"/>
                <w:lang w:val="sr-Latn-CS"/>
              </w:rPr>
              <w:t xml:space="preserve">Usmeravanje namenskih transfera sa nacionalnog nivoa za razvoj inovativnih usluga u zajednici za zaštitu dece u riziku od zloupotrebe dečijeg rada </w:t>
            </w:r>
          </w:p>
        </w:tc>
        <w:tc>
          <w:tcPr>
            <w:tcW w:w="2755" w:type="dxa"/>
            <w:shd w:val="clear" w:color="auto" w:fill="FFFFFF" w:themeFill="background1"/>
            <w:tcMar>
              <w:top w:w="72" w:type="dxa"/>
              <w:left w:w="144" w:type="dxa"/>
              <w:bottom w:w="72" w:type="dxa"/>
              <w:right w:w="144" w:type="dxa"/>
            </w:tcMar>
          </w:tcPr>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lastRenderedPageBreak/>
              <w:t>Ministarstvo  za rad, zapošljavanja boračka i socijalna pitanja</w:t>
            </w:r>
          </w:p>
          <w:p w:rsidR="007110CE" w:rsidRPr="004C0BA5"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Jedinice lokalne samouprave</w:t>
            </w:r>
          </w:p>
        </w:tc>
        <w:tc>
          <w:tcPr>
            <w:tcW w:w="2042" w:type="dxa"/>
            <w:shd w:val="clear" w:color="auto" w:fill="FFFFFF" w:themeFill="background1"/>
            <w:tcMar>
              <w:top w:w="72" w:type="dxa"/>
              <w:left w:w="144" w:type="dxa"/>
              <w:bottom w:w="72" w:type="dxa"/>
              <w:right w:w="144" w:type="dxa"/>
            </w:tcMar>
          </w:tcPr>
          <w:p w:rsidR="007110CE" w:rsidRPr="00731E4F" w:rsidRDefault="007110CE" w:rsidP="007110CE">
            <w:pPr>
              <w:shd w:val="clear" w:color="auto" w:fill="FFFFFF" w:themeFill="background1"/>
              <w:rPr>
                <w:color w:val="000000" w:themeColor="text1"/>
                <w:sz w:val="20"/>
                <w:szCs w:val="20"/>
                <w:lang w:val="sr-Cyrl-CS"/>
              </w:rPr>
            </w:pPr>
            <w:r>
              <w:rPr>
                <w:color w:val="000000" w:themeColor="text1"/>
                <w:sz w:val="20"/>
                <w:szCs w:val="20"/>
                <w:lang w:val="sr-Latn-CS"/>
              </w:rPr>
              <w:t>2018 – 20</w:t>
            </w:r>
            <w:r>
              <w:rPr>
                <w:color w:val="000000" w:themeColor="text1"/>
                <w:sz w:val="20"/>
                <w:szCs w:val="20"/>
                <w:lang w:val="sr-Cyrl-CS"/>
              </w:rPr>
              <w:t>22</w:t>
            </w:r>
          </w:p>
        </w:tc>
        <w:tc>
          <w:tcPr>
            <w:tcW w:w="2334" w:type="dxa"/>
            <w:shd w:val="clear" w:color="auto" w:fill="FFFFFF" w:themeFill="background1"/>
            <w:tcMar>
              <w:top w:w="72" w:type="dxa"/>
              <w:left w:w="144" w:type="dxa"/>
              <w:bottom w:w="72" w:type="dxa"/>
              <w:right w:w="144" w:type="dxa"/>
            </w:tcMar>
          </w:tcPr>
          <w:p w:rsidR="001A752E" w:rsidRDefault="008344FD" w:rsidP="007110CE">
            <w:pPr>
              <w:rPr>
                <w:color w:val="000000" w:themeColor="text1"/>
                <w:sz w:val="20"/>
                <w:szCs w:val="20"/>
                <w:lang w:val="sr-Cyrl-CS"/>
              </w:rPr>
            </w:pPr>
            <w:r>
              <w:rPr>
                <w:color w:val="000000" w:themeColor="text1"/>
                <w:sz w:val="20"/>
                <w:szCs w:val="20"/>
                <w:lang w:val="sr-Cyrl-CS"/>
              </w:rPr>
              <w:t xml:space="preserve">96.351.057 </w:t>
            </w:r>
            <w:r w:rsidR="001A752E">
              <w:rPr>
                <w:color w:val="000000" w:themeColor="text1"/>
                <w:sz w:val="20"/>
                <w:szCs w:val="20"/>
                <w:lang w:val="sr-Cyrl-CS"/>
              </w:rPr>
              <w:t>RSD iz republičkog budžeta</w:t>
            </w: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r>
              <w:rPr>
                <w:color w:val="000000" w:themeColor="text1"/>
                <w:sz w:val="20"/>
                <w:szCs w:val="20"/>
                <w:lang w:val="sr-Cyrl-CS"/>
              </w:rPr>
              <w:t>70.636.507 RSD iz budžeta JLS</w:t>
            </w: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r>
              <w:rPr>
                <w:color w:val="000000" w:themeColor="text1"/>
                <w:sz w:val="20"/>
                <w:szCs w:val="20"/>
                <w:lang w:val="sr-Cyrl-CS"/>
              </w:rPr>
              <w:t>(16.194.318  RSD)</w:t>
            </w: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r>
              <w:rPr>
                <w:color w:val="000000" w:themeColor="text1"/>
                <w:sz w:val="20"/>
                <w:szCs w:val="20"/>
                <w:lang w:val="sr-Cyrl-CS"/>
              </w:rPr>
              <w:t>(38.000.000  RSD budžet JLS)</w:t>
            </w: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r>
              <w:rPr>
                <w:color w:val="000000" w:themeColor="text1"/>
                <w:sz w:val="20"/>
                <w:szCs w:val="20"/>
                <w:lang w:val="sr-Cyrl-CS"/>
              </w:rPr>
              <w:t>(80.971.588  RSD budžet JLS)</w:t>
            </w: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p>
          <w:p w:rsidR="001A752E" w:rsidRDefault="001A752E" w:rsidP="007110CE">
            <w:pPr>
              <w:rPr>
                <w:color w:val="000000" w:themeColor="text1"/>
                <w:sz w:val="20"/>
                <w:szCs w:val="20"/>
                <w:lang w:val="sr-Cyrl-CS"/>
              </w:rPr>
            </w:pPr>
            <w:r>
              <w:rPr>
                <w:color w:val="000000" w:themeColor="text1"/>
                <w:sz w:val="20"/>
                <w:szCs w:val="20"/>
                <w:lang w:val="sr-Cyrl-CS"/>
              </w:rPr>
              <w:t>(41.822.860  RSD budžet JLS)</w:t>
            </w:r>
          </w:p>
          <w:p w:rsidR="007110CE" w:rsidRDefault="007110CE" w:rsidP="007110CE">
            <w:pPr>
              <w:rPr>
                <w:sz w:val="20"/>
                <w:szCs w:val="20"/>
                <w:lang w:val="sr-Cyrl-CS"/>
              </w:rPr>
            </w:pPr>
          </w:p>
          <w:p w:rsidR="007110CE" w:rsidRDefault="007110CE" w:rsidP="007110CE">
            <w:pPr>
              <w:rPr>
                <w:sz w:val="20"/>
                <w:szCs w:val="20"/>
                <w:lang w:val="sr-Cyrl-CS"/>
              </w:rPr>
            </w:pPr>
          </w:p>
          <w:p w:rsidR="007110CE" w:rsidRDefault="007110CE" w:rsidP="007110CE">
            <w:pPr>
              <w:rPr>
                <w:sz w:val="20"/>
                <w:szCs w:val="20"/>
                <w:lang w:val="sr-Cyrl-CS"/>
              </w:rPr>
            </w:pPr>
          </w:p>
          <w:p w:rsidR="00024A21" w:rsidRDefault="00024A21"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r>
              <w:rPr>
                <w:sz w:val="20"/>
                <w:szCs w:val="20"/>
                <w:lang w:val="sr-Cyrl-CS"/>
              </w:rPr>
              <w:t>(60.156.739  RSD)</w:t>
            </w: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p>
          <w:p w:rsidR="001A752E" w:rsidRDefault="001A752E" w:rsidP="007110CE">
            <w:pPr>
              <w:rPr>
                <w:sz w:val="20"/>
                <w:szCs w:val="20"/>
                <w:lang w:val="sr-Cyrl-CS"/>
              </w:rPr>
            </w:pPr>
            <w:r>
              <w:rPr>
                <w:sz w:val="20"/>
                <w:szCs w:val="20"/>
                <w:lang w:val="sr-Cyrl-CS"/>
              </w:rPr>
              <w:t>(20.000.000  RSD)</w:t>
            </w:r>
          </w:p>
          <w:p w:rsidR="001A752E" w:rsidRDefault="001A752E" w:rsidP="007110CE">
            <w:pPr>
              <w:rPr>
                <w:sz w:val="20"/>
                <w:szCs w:val="20"/>
                <w:lang w:val="sr-Cyrl-CS"/>
              </w:rPr>
            </w:pPr>
          </w:p>
          <w:p w:rsidR="001A752E" w:rsidRDefault="001A752E" w:rsidP="007110CE">
            <w:pPr>
              <w:rPr>
                <w:sz w:val="20"/>
                <w:szCs w:val="20"/>
                <w:lang w:val="sr-Cyrl-CS"/>
              </w:rPr>
            </w:pPr>
          </w:p>
          <w:p w:rsidR="007110CE" w:rsidRPr="00E3407B" w:rsidRDefault="001A752E" w:rsidP="007110CE">
            <w:pPr>
              <w:rPr>
                <w:sz w:val="20"/>
                <w:szCs w:val="20"/>
                <w:lang w:val="sr-Cyrl-CS"/>
              </w:rPr>
            </w:pPr>
            <w:r>
              <w:rPr>
                <w:sz w:val="20"/>
                <w:szCs w:val="20"/>
                <w:lang w:val="sr-Cyrl-CS"/>
              </w:rPr>
              <w:t>(Neophodna sredstva iz namenskih transfera u ukupnom iznosu od 80.156.739 RSD iskazana u okviru aktivnosti 5.6.5. i 5.6.6.)</w:t>
            </w:r>
          </w:p>
        </w:tc>
        <w:tc>
          <w:tcPr>
            <w:tcW w:w="2781" w:type="dxa"/>
            <w:shd w:val="clear" w:color="auto" w:fill="FFFFFF" w:themeFill="background1"/>
          </w:tcPr>
          <w:p w:rsidR="001A752E" w:rsidRDefault="001A752E" w:rsidP="007110CE">
            <w:pPr>
              <w:shd w:val="clear" w:color="auto" w:fill="FFFFFF" w:themeFill="background1"/>
              <w:tabs>
                <w:tab w:val="left" w:pos="1152"/>
              </w:tabs>
              <w:spacing w:after="12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lastRenderedPageBreak/>
              <w:t>R. 5.6.  Sagledan i uspostavljen optimalni  nivo rasprostranjenosti i dostupnosti usluga socijalne zaštite u nadležnosti lokalnih samouprava relevantnih za zaštitu  od zloupotrebe  dečijeg rada.</w:t>
            </w:r>
          </w:p>
          <w:p w:rsidR="001A752E" w:rsidRDefault="001A752E" w:rsidP="007110CE">
            <w:pPr>
              <w:shd w:val="clear" w:color="auto" w:fill="FFFFFF" w:themeFill="background1"/>
              <w:tabs>
                <w:tab w:val="left" w:pos="1152"/>
              </w:tabs>
              <w:spacing w:after="12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 xml:space="preserve">R. 5.6.1. Uspostavljeno prihvatilište za smeštaj dece žrtava trgovine ljudima sa specijalizovanim smeštajem i programom </w:t>
            </w:r>
          </w:p>
          <w:p w:rsidR="001A752E" w:rsidRDefault="001A752E" w:rsidP="007110CE">
            <w:pPr>
              <w:shd w:val="clear" w:color="auto" w:fill="FFFFFF" w:themeFill="background1"/>
              <w:tabs>
                <w:tab w:val="left" w:pos="1152"/>
              </w:tabs>
              <w:spacing w:after="120"/>
              <w:rPr>
                <w:rFonts w:cs="Times New Roman"/>
                <w:color w:val="000000" w:themeColor="text1"/>
                <w:sz w:val="20"/>
                <w:szCs w:val="20"/>
                <w:shd w:val="clear" w:color="auto" w:fill="FFFFFF"/>
                <w:lang w:val="sr-Latn-CS"/>
              </w:rPr>
            </w:pPr>
            <w:r>
              <w:rPr>
                <w:rFonts w:cs="Times New Roman"/>
                <w:color w:val="000000" w:themeColor="text1"/>
                <w:sz w:val="20"/>
                <w:szCs w:val="20"/>
                <w:shd w:val="clear" w:color="auto" w:fill="FFFFFF"/>
                <w:lang w:val="sr-Latn-CS"/>
              </w:rPr>
              <w:t xml:space="preserve">R. 5.6.2. JLS u Beogradu, Nišu, Novom Sadu i Kragujevcu kroz odluku o socijalnoj zaštiti uspostavile i kontinuirano finansiraju  usluge svratišta </w:t>
            </w:r>
          </w:p>
          <w:p w:rsidR="001A752E" w:rsidRDefault="001A752E" w:rsidP="007110CE">
            <w:pPr>
              <w:shd w:val="clear" w:color="auto" w:fill="FFFFFF" w:themeFill="background1"/>
              <w:tabs>
                <w:tab w:val="left" w:pos="1152"/>
              </w:tabs>
              <w:spacing w:after="120"/>
              <w:rPr>
                <w:rFonts w:cs="Times New Roman"/>
                <w:color w:val="000000" w:themeColor="text1"/>
                <w:sz w:val="20"/>
                <w:szCs w:val="20"/>
                <w:lang w:val="sr-Latn-CS"/>
              </w:rPr>
            </w:pPr>
            <w:r>
              <w:rPr>
                <w:rFonts w:cs="Times New Roman"/>
                <w:color w:val="000000" w:themeColor="text1"/>
                <w:sz w:val="20"/>
                <w:szCs w:val="20"/>
                <w:lang w:val="sr-Latn-CS"/>
              </w:rPr>
              <w:t>R .5.6.3. Mreža prihvatilišta za decu proširena uspostavljanjem prihvatilišta u još pet JLS</w:t>
            </w:r>
          </w:p>
          <w:p w:rsidR="001A752E" w:rsidRDefault="001A752E" w:rsidP="007110CE">
            <w:pPr>
              <w:shd w:val="clear" w:color="auto" w:fill="FFFFFF" w:themeFill="background1"/>
              <w:tabs>
                <w:tab w:val="left" w:pos="1152"/>
              </w:tabs>
              <w:spacing w:after="120"/>
              <w:rPr>
                <w:rFonts w:cs="Times New Roman"/>
                <w:color w:val="000000" w:themeColor="text1"/>
                <w:sz w:val="20"/>
                <w:szCs w:val="20"/>
                <w:lang w:val="sr-Latn-CS"/>
              </w:rPr>
            </w:pPr>
            <w:r>
              <w:rPr>
                <w:rFonts w:cs="Times New Roman"/>
                <w:color w:val="000000" w:themeColor="text1"/>
                <w:sz w:val="20"/>
                <w:szCs w:val="20"/>
                <w:lang w:val="sr-Latn-CS"/>
              </w:rPr>
              <w:t>R. 5.6.4.  Mreža usluga dnevnog boravka  za decu proširena uspostavljanjem usluge dnevnog boravka u još deset  JLS u kojima je sagledana potreba za ovom  uslugom</w:t>
            </w:r>
          </w:p>
          <w:p w:rsidR="001A752E" w:rsidRDefault="001A752E" w:rsidP="007110CE">
            <w:pPr>
              <w:shd w:val="clear" w:color="auto" w:fill="FFFFFF" w:themeFill="background1"/>
              <w:tabs>
                <w:tab w:val="left" w:pos="1152"/>
              </w:tabs>
              <w:spacing w:after="120"/>
              <w:rPr>
                <w:rFonts w:cs="Times New Roman"/>
                <w:color w:val="000000" w:themeColor="text1"/>
                <w:sz w:val="20"/>
                <w:szCs w:val="20"/>
                <w:lang w:val="sr-Latn-CS"/>
              </w:rPr>
            </w:pPr>
            <w:r>
              <w:rPr>
                <w:rFonts w:cs="Times New Roman"/>
                <w:color w:val="000000" w:themeColor="text1"/>
                <w:sz w:val="20"/>
                <w:szCs w:val="20"/>
                <w:lang w:val="sr-Latn-CS"/>
              </w:rPr>
              <w:t xml:space="preserve">R. 5.6.5.   Uspostavljane i stabilno finansirane usluge porodičnog saradnika u četiri JLS u kojima je </w:t>
            </w:r>
            <w:r>
              <w:rPr>
                <w:rFonts w:cs="Times New Roman"/>
                <w:color w:val="000000" w:themeColor="text1"/>
                <w:sz w:val="20"/>
                <w:szCs w:val="20"/>
                <w:lang w:val="sr-Latn-CS"/>
              </w:rPr>
              <w:lastRenderedPageBreak/>
              <w:t xml:space="preserve">pilotirana i mreža usluga porodičnog saradnika proširena uspostavljanjem ove usluge u pet gradova </w:t>
            </w:r>
          </w:p>
          <w:p w:rsidR="001A752E" w:rsidRDefault="001A752E" w:rsidP="00383106">
            <w:pPr>
              <w:shd w:val="clear" w:color="auto" w:fill="FFFFFF" w:themeFill="background1"/>
              <w:tabs>
                <w:tab w:val="left" w:pos="1152"/>
              </w:tabs>
              <w:spacing w:after="120"/>
              <w:rPr>
                <w:rFonts w:cs="Times New Roman"/>
                <w:color w:val="000000" w:themeColor="text1"/>
                <w:sz w:val="20"/>
                <w:szCs w:val="20"/>
                <w:lang w:val="sr-Latn-CS"/>
              </w:rPr>
            </w:pPr>
            <w:r>
              <w:rPr>
                <w:rFonts w:cs="Times New Roman"/>
                <w:color w:val="000000" w:themeColor="text1"/>
                <w:sz w:val="20"/>
                <w:szCs w:val="20"/>
                <w:lang w:val="sr-Latn-CS"/>
              </w:rPr>
              <w:t xml:space="preserve">R. 5.6.6 Programi i usluge (outreach) koji preveniraju osipanje i napuštanje obrazovanja i unapređuju socijalnu i obrazovnu inkluziju dece iz ugroženih grupa uspostavljeni u  svim JLS  koje imaju status grada. </w:t>
            </w:r>
          </w:p>
          <w:p w:rsidR="007110CE" w:rsidRPr="004C0BA5" w:rsidRDefault="001A752E" w:rsidP="00383106">
            <w:pPr>
              <w:shd w:val="clear" w:color="auto" w:fill="FFFFFF" w:themeFill="background1"/>
              <w:tabs>
                <w:tab w:val="left" w:pos="1152"/>
              </w:tabs>
              <w:spacing w:after="120"/>
              <w:rPr>
                <w:rFonts w:cs="Times New Roman"/>
                <w:color w:val="000000" w:themeColor="text1"/>
                <w:sz w:val="20"/>
                <w:szCs w:val="20"/>
                <w:shd w:val="clear" w:color="auto" w:fill="FFFFFF"/>
                <w:lang w:val="sr-Latn-CS"/>
              </w:rPr>
            </w:pPr>
            <w:r>
              <w:rPr>
                <w:rFonts w:cs="Times New Roman"/>
                <w:color w:val="000000" w:themeColor="text1"/>
                <w:sz w:val="20"/>
                <w:szCs w:val="20"/>
                <w:lang w:val="sr-Latn-CS"/>
              </w:rPr>
              <w:t>R. 5.6.7. Deo sredstava namenskih transfera se na godišnjem nivou opredeljuje za inovativne usluge SZ za zaštitu dece u riziku od zloupotrebe dečijeg rada</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Latn-CS"/>
              </w:rPr>
              <w:lastRenderedPageBreak/>
              <w:t>Specifični cilj</w:t>
            </w:r>
          </w:p>
        </w:tc>
        <w:tc>
          <w:tcPr>
            <w:tcW w:w="2755"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tabs>
                <w:tab w:val="left" w:pos="1200"/>
              </w:tabs>
              <w:rPr>
                <w:color w:val="000000" w:themeColor="text1"/>
                <w:sz w:val="20"/>
                <w:szCs w:val="20"/>
                <w:lang w:val="sr-Latn-CS"/>
              </w:rPr>
            </w:pPr>
            <w:r w:rsidRPr="004C0BA5">
              <w:rPr>
                <w:b/>
                <w:bCs/>
                <w:color w:val="000000" w:themeColor="text1"/>
                <w:sz w:val="20"/>
                <w:szCs w:val="20"/>
                <w:lang w:val="sr-Latn-CS"/>
              </w:rPr>
              <w:t xml:space="preserve">  </w:t>
            </w:r>
            <w:r w:rsidR="00445CDB">
              <w:rPr>
                <w:b/>
                <w:bCs/>
                <w:color w:val="000000" w:themeColor="text1"/>
                <w:sz w:val="20"/>
                <w:szCs w:val="20"/>
                <w:lang w:val="sr-Latn-CS"/>
              </w:rPr>
              <w:t>ISHOD</w:t>
            </w:r>
          </w:p>
        </w:tc>
        <w:tc>
          <w:tcPr>
            <w:tcW w:w="2042"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ishoda</w:t>
            </w:r>
          </w:p>
        </w:tc>
        <w:tc>
          <w:tcPr>
            <w:tcW w:w="2334" w:type="dxa"/>
            <w:shd w:val="clear" w:color="auto" w:fill="FFFFFF" w:themeFill="background1"/>
          </w:tcPr>
          <w:p w:rsidR="007110CE" w:rsidRPr="004C0BA5" w:rsidRDefault="00445CDB" w:rsidP="007110CE">
            <w:pPr>
              <w:shd w:val="clear" w:color="auto" w:fill="FFFFFF" w:themeFill="background1"/>
              <w:rPr>
                <w:color w:val="000000" w:themeColor="text1"/>
                <w:sz w:val="20"/>
                <w:szCs w:val="20"/>
                <w:lang w:val="sr-Latn-CS"/>
              </w:rPr>
            </w:pPr>
            <w:r>
              <w:rPr>
                <w:b/>
                <w:bCs/>
                <w:color w:val="000000" w:themeColor="text1"/>
                <w:sz w:val="20"/>
                <w:szCs w:val="20"/>
                <w:lang w:val="sr-Latn-CS"/>
              </w:rPr>
              <w:t>Uticaj</w:t>
            </w:r>
            <w:r w:rsidR="007110CE" w:rsidRPr="004C0BA5">
              <w:rPr>
                <w:b/>
                <w:bCs/>
                <w:color w:val="000000" w:themeColor="text1"/>
                <w:sz w:val="20"/>
                <w:szCs w:val="20"/>
                <w:lang w:val="sr-Latn-CS"/>
              </w:rPr>
              <w:t xml:space="preserve"> </w:t>
            </w:r>
          </w:p>
        </w:tc>
        <w:tc>
          <w:tcPr>
            <w:tcW w:w="2781" w:type="dxa"/>
            <w:shd w:val="clear" w:color="auto" w:fill="FFFFFF" w:themeFill="background1"/>
          </w:tcPr>
          <w:p w:rsidR="007110CE" w:rsidRPr="004C0BA5" w:rsidRDefault="00445CDB" w:rsidP="007110CE">
            <w:pPr>
              <w:shd w:val="clear" w:color="auto" w:fill="FFFFFF" w:themeFill="background1"/>
              <w:rPr>
                <w:b/>
                <w:bCs/>
                <w:color w:val="000000" w:themeColor="text1"/>
                <w:sz w:val="20"/>
                <w:szCs w:val="20"/>
                <w:lang w:val="sr-Latn-CS"/>
              </w:rPr>
            </w:pPr>
            <w:r>
              <w:rPr>
                <w:b/>
                <w:bCs/>
                <w:color w:val="000000" w:themeColor="text1"/>
                <w:sz w:val="20"/>
                <w:szCs w:val="20"/>
                <w:lang w:val="sr-Latn-CS"/>
              </w:rPr>
              <w:t>Indikatori uticaja</w:t>
            </w:r>
          </w:p>
        </w:tc>
      </w:tr>
      <w:tr w:rsidR="007110CE" w:rsidRPr="004C0BA5" w:rsidTr="002A1E86">
        <w:trPr>
          <w:trHeight w:val="149"/>
        </w:trPr>
        <w:tc>
          <w:tcPr>
            <w:tcW w:w="4981" w:type="dxa"/>
            <w:shd w:val="clear" w:color="auto" w:fill="FFFFFF" w:themeFill="background1"/>
            <w:tcMar>
              <w:top w:w="72" w:type="dxa"/>
              <w:left w:w="144" w:type="dxa"/>
              <w:bottom w:w="72" w:type="dxa"/>
              <w:right w:w="144" w:type="dxa"/>
            </w:tcMar>
          </w:tcPr>
          <w:p w:rsidR="007110CE" w:rsidRPr="004C0BA5" w:rsidRDefault="007110CE" w:rsidP="00C24D47">
            <w:pPr>
              <w:shd w:val="clear" w:color="auto" w:fill="FFFFFF" w:themeFill="background1"/>
              <w:spacing w:after="120"/>
              <w:jc w:val="both"/>
              <w:rPr>
                <w:b/>
                <w:bCs/>
                <w:color w:val="000000" w:themeColor="text1"/>
                <w:sz w:val="20"/>
                <w:szCs w:val="20"/>
                <w:lang w:val="sr-Latn-CS"/>
              </w:rPr>
            </w:pPr>
            <w:r w:rsidRPr="004C0BA5">
              <w:rPr>
                <w:b/>
                <w:bCs/>
                <w:color w:val="000000" w:themeColor="text1"/>
                <w:sz w:val="20"/>
                <w:szCs w:val="20"/>
                <w:lang w:val="sr-Latn-CS"/>
              </w:rPr>
              <w:t xml:space="preserve">6.  </w:t>
            </w:r>
            <w:r w:rsidR="001A752E">
              <w:rPr>
                <w:b/>
                <w:bCs/>
                <w:color w:val="000000" w:themeColor="text1"/>
                <w:sz w:val="20"/>
                <w:szCs w:val="20"/>
                <w:lang w:val="sr-Latn-CS"/>
              </w:rPr>
              <w:t xml:space="preserve">Unapređenje zaštite od zloupotrebe dečijeg rada na tržištu rada </w:t>
            </w:r>
          </w:p>
        </w:tc>
        <w:tc>
          <w:tcPr>
            <w:tcW w:w="2755" w:type="dxa"/>
            <w:shd w:val="clear" w:color="auto" w:fill="FFFFFF" w:themeFill="background1"/>
            <w:tcMar>
              <w:top w:w="72" w:type="dxa"/>
              <w:left w:w="144" w:type="dxa"/>
              <w:bottom w:w="72" w:type="dxa"/>
              <w:right w:w="144" w:type="dxa"/>
            </w:tcMar>
          </w:tcPr>
          <w:p w:rsidR="007110CE" w:rsidRPr="004C0BA5" w:rsidRDefault="001A752E" w:rsidP="005A71D3">
            <w:pPr>
              <w:shd w:val="clear" w:color="auto" w:fill="FFFFFF" w:themeFill="background1"/>
              <w:rPr>
                <w:bCs/>
                <w:color w:val="000000" w:themeColor="text1"/>
                <w:sz w:val="20"/>
                <w:szCs w:val="20"/>
                <w:lang w:val="sr-Latn-CS"/>
              </w:rPr>
            </w:pPr>
            <w:r>
              <w:rPr>
                <w:bCs/>
                <w:color w:val="000000" w:themeColor="text1"/>
                <w:sz w:val="20"/>
                <w:szCs w:val="20"/>
                <w:lang w:val="sr-Latn-CS"/>
              </w:rPr>
              <w:t>Najgori oblici dečijeg rada se efikasno identifikuju  i sprečavaju na legalnom  i neformalnom tržištu rada</w:t>
            </w:r>
            <w:r w:rsidR="007110CE" w:rsidRPr="004C0BA5">
              <w:rPr>
                <w:bCs/>
                <w:color w:val="000000" w:themeColor="text1"/>
                <w:sz w:val="20"/>
                <w:szCs w:val="20"/>
                <w:lang w:val="sr-Latn-CS"/>
              </w:rPr>
              <w:t xml:space="preserve">. </w:t>
            </w:r>
          </w:p>
        </w:tc>
        <w:tc>
          <w:tcPr>
            <w:tcW w:w="2042" w:type="dxa"/>
            <w:shd w:val="clear" w:color="auto" w:fill="FFFFFF" w:themeFill="background1"/>
            <w:tcMar>
              <w:top w:w="72" w:type="dxa"/>
              <w:left w:w="144" w:type="dxa"/>
              <w:bottom w:w="72" w:type="dxa"/>
              <w:right w:w="144" w:type="dxa"/>
            </w:tcMar>
          </w:tcPr>
          <w:p w:rsidR="007110CE" w:rsidRPr="00D63EEF"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Latn-CS"/>
              </w:rPr>
              <w:t xml:space="preserve">1. </w:t>
            </w:r>
            <w:r w:rsidR="001A752E">
              <w:rPr>
                <w:bCs/>
                <w:color w:val="000000" w:themeColor="text1"/>
                <w:sz w:val="20"/>
                <w:szCs w:val="20"/>
                <w:lang w:val="sr-Latn-CS"/>
              </w:rPr>
              <w:t>Broj dece koja su izložena opasnim poslovima na neformalnom tržištu rada</w:t>
            </w:r>
          </w:p>
          <w:p w:rsidR="007110CE" w:rsidRDefault="007110CE" w:rsidP="007110CE">
            <w:pPr>
              <w:shd w:val="clear" w:color="auto" w:fill="FFFFFF" w:themeFill="background1"/>
              <w:rPr>
                <w:bCs/>
                <w:color w:val="000000" w:themeColor="text1"/>
                <w:sz w:val="20"/>
                <w:szCs w:val="20"/>
                <w:lang w:val="sr-Latn-CS"/>
              </w:rPr>
            </w:pPr>
          </w:p>
          <w:p w:rsidR="007110CE" w:rsidRPr="00D63EEF" w:rsidRDefault="007110CE" w:rsidP="007110CE">
            <w:pPr>
              <w:shd w:val="clear" w:color="auto" w:fill="FFFFFF" w:themeFill="background1"/>
              <w:rPr>
                <w:bCs/>
                <w:color w:val="000000" w:themeColor="text1"/>
                <w:sz w:val="20"/>
                <w:szCs w:val="20"/>
                <w:lang w:val="sr-Cyrl-CS"/>
              </w:rPr>
            </w:pPr>
            <w:r>
              <w:rPr>
                <w:bCs/>
                <w:color w:val="000000" w:themeColor="text1"/>
                <w:sz w:val="20"/>
                <w:szCs w:val="20"/>
                <w:lang w:val="sr-Latn-CS"/>
              </w:rPr>
              <w:t xml:space="preserve">2. </w:t>
            </w:r>
            <w:r w:rsidR="001A752E">
              <w:rPr>
                <w:bCs/>
                <w:color w:val="000000" w:themeColor="text1"/>
                <w:sz w:val="20"/>
                <w:szCs w:val="20"/>
                <w:lang w:val="sr-Latn-CS"/>
              </w:rPr>
              <w:t>Broj dece izložene opasnom  radu u poslovima poljoprivredi</w:t>
            </w:r>
          </w:p>
        </w:tc>
        <w:tc>
          <w:tcPr>
            <w:tcW w:w="2334" w:type="dxa"/>
            <w:shd w:val="clear" w:color="auto" w:fill="FFFFFF" w:themeFill="background1"/>
            <w:tcMar>
              <w:top w:w="72" w:type="dxa"/>
              <w:left w:w="144" w:type="dxa"/>
              <w:bottom w:w="72" w:type="dxa"/>
              <w:right w:w="144" w:type="dxa"/>
            </w:tcMar>
          </w:tcPr>
          <w:p w:rsidR="007110CE" w:rsidRPr="004C0BA5" w:rsidRDefault="001A752E" w:rsidP="007110CE">
            <w:pPr>
              <w:shd w:val="clear" w:color="auto" w:fill="FFFFFF" w:themeFill="background1"/>
              <w:rPr>
                <w:b/>
                <w:bCs/>
                <w:color w:val="000000" w:themeColor="text1"/>
                <w:sz w:val="20"/>
                <w:szCs w:val="20"/>
                <w:lang w:val="sr-Latn-CS"/>
              </w:rPr>
            </w:pPr>
            <w:r>
              <w:rPr>
                <w:rFonts w:cs="Times New Roman"/>
                <w:color w:val="000000" w:themeColor="text1"/>
                <w:sz w:val="20"/>
                <w:szCs w:val="20"/>
                <w:lang w:val="sr-Latn-CS"/>
              </w:rPr>
              <w:t>Vlada, poslodavci i sindikati aktivno angažovani na stvaranju okruženja koje se aktivno bori protiv dečijeg rada na legalnom i neformalnom  tržištu</w:t>
            </w:r>
          </w:p>
        </w:tc>
        <w:tc>
          <w:tcPr>
            <w:tcW w:w="2781" w:type="dxa"/>
            <w:shd w:val="clear" w:color="auto" w:fill="FFFFFF" w:themeFill="background1"/>
          </w:tcPr>
          <w:p w:rsidR="007110CE" w:rsidRPr="004C0BA5" w:rsidRDefault="007110CE" w:rsidP="007110CE">
            <w:pPr>
              <w:shd w:val="clear" w:color="auto" w:fill="FFFFFF" w:themeFill="background1"/>
              <w:rPr>
                <w:bCs/>
                <w:color w:val="000000" w:themeColor="text1"/>
                <w:sz w:val="20"/>
                <w:szCs w:val="20"/>
                <w:lang w:val="sr-Latn-CS"/>
              </w:rPr>
            </w:pPr>
          </w:p>
          <w:p w:rsidR="007110CE" w:rsidRDefault="007110CE" w:rsidP="007110CE">
            <w:pPr>
              <w:shd w:val="clear" w:color="auto" w:fill="FFFFFF" w:themeFill="background1"/>
              <w:rPr>
                <w:bCs/>
                <w:color w:val="000000" w:themeColor="text1"/>
                <w:sz w:val="20"/>
                <w:szCs w:val="20"/>
                <w:lang w:val="sr-Latn-CS"/>
              </w:rPr>
            </w:pPr>
          </w:p>
          <w:p w:rsidR="007110CE" w:rsidRDefault="007110CE" w:rsidP="007110CE">
            <w:pPr>
              <w:shd w:val="clear" w:color="auto" w:fill="FFFFFF" w:themeFill="background1"/>
              <w:rPr>
                <w:bCs/>
                <w:color w:val="000000" w:themeColor="text1"/>
                <w:sz w:val="20"/>
                <w:szCs w:val="20"/>
                <w:lang w:val="sr-Latn-CS"/>
              </w:rPr>
            </w:pPr>
          </w:p>
          <w:p w:rsidR="007110CE" w:rsidRPr="004C0BA5" w:rsidRDefault="001A752E" w:rsidP="007110CE">
            <w:pPr>
              <w:shd w:val="clear" w:color="auto" w:fill="FFFFFF" w:themeFill="background1"/>
              <w:rPr>
                <w:bCs/>
                <w:color w:val="000000" w:themeColor="text1"/>
                <w:sz w:val="20"/>
                <w:szCs w:val="20"/>
                <w:lang w:val="sr-Latn-CS"/>
              </w:rPr>
            </w:pPr>
            <w:r>
              <w:rPr>
                <w:bCs/>
                <w:color w:val="000000" w:themeColor="text1"/>
                <w:sz w:val="20"/>
                <w:szCs w:val="20"/>
                <w:lang w:val="sr-Latn-CS"/>
              </w:rPr>
              <w:t>Poslodavci i sindikati aktivni u sprovođenju mera za suzbijanje dečijeg rada</w:t>
            </w:r>
          </w:p>
        </w:tc>
      </w:tr>
      <w:tr w:rsidR="007110CE" w:rsidRPr="004C0BA5" w:rsidTr="002A1E86">
        <w:trPr>
          <w:trHeight w:val="115"/>
        </w:trPr>
        <w:tc>
          <w:tcPr>
            <w:tcW w:w="4981"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color w:val="000000" w:themeColor="text1"/>
                <w:sz w:val="20"/>
                <w:szCs w:val="20"/>
                <w:lang w:val="sr-Cyrl-CS"/>
              </w:rPr>
              <w:t>Aktivnosti/mere</w:t>
            </w:r>
          </w:p>
        </w:tc>
        <w:tc>
          <w:tcPr>
            <w:tcW w:w="2755" w:type="dxa"/>
            <w:shd w:val="clear" w:color="auto" w:fill="FFFFFF" w:themeFill="background1"/>
            <w:tcMar>
              <w:top w:w="72" w:type="dxa"/>
              <w:left w:w="144" w:type="dxa"/>
              <w:bottom w:w="72" w:type="dxa"/>
              <w:right w:w="144" w:type="dxa"/>
            </w:tcMar>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Odgovorna institucija</w:t>
            </w:r>
          </w:p>
        </w:tc>
        <w:tc>
          <w:tcPr>
            <w:tcW w:w="2042" w:type="dxa"/>
            <w:shd w:val="clear" w:color="auto" w:fill="FFFFFF" w:themeFill="background1"/>
          </w:tcPr>
          <w:p w:rsidR="007110CE" w:rsidRPr="001F1509"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Rok</w:t>
            </w:r>
          </w:p>
        </w:tc>
        <w:tc>
          <w:tcPr>
            <w:tcW w:w="2334"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Finansijska sredstva</w:t>
            </w:r>
          </w:p>
        </w:tc>
        <w:tc>
          <w:tcPr>
            <w:tcW w:w="2781" w:type="dxa"/>
            <w:shd w:val="clear" w:color="auto" w:fill="FFFFFF" w:themeFill="background1"/>
          </w:tcPr>
          <w:p w:rsidR="007110CE" w:rsidRPr="00086607" w:rsidRDefault="00445CDB" w:rsidP="007110CE">
            <w:pPr>
              <w:shd w:val="clear" w:color="auto" w:fill="FFFFFF" w:themeFill="background1"/>
              <w:rPr>
                <w:color w:val="000000" w:themeColor="text1"/>
                <w:sz w:val="20"/>
                <w:szCs w:val="20"/>
                <w:lang w:val="sr-Cyrl-CS"/>
              </w:rPr>
            </w:pPr>
            <w:r>
              <w:rPr>
                <w:b/>
                <w:bCs/>
                <w:color w:val="000000" w:themeColor="text1"/>
                <w:sz w:val="20"/>
                <w:szCs w:val="20"/>
                <w:lang w:val="sr-Cyrl-CS"/>
              </w:rPr>
              <w:t>Rezultat</w:t>
            </w:r>
          </w:p>
        </w:tc>
      </w:tr>
      <w:tr w:rsidR="007110CE" w:rsidRPr="004C0BA5" w:rsidTr="00925717">
        <w:trPr>
          <w:trHeight w:val="4598"/>
        </w:trPr>
        <w:tc>
          <w:tcPr>
            <w:tcW w:w="4981" w:type="dxa"/>
            <w:shd w:val="clear" w:color="auto" w:fill="FFFFFF" w:themeFill="background1"/>
            <w:tcMar>
              <w:top w:w="72" w:type="dxa"/>
              <w:left w:w="144" w:type="dxa"/>
              <w:bottom w:w="72" w:type="dxa"/>
              <w:right w:w="144" w:type="dxa"/>
            </w:tcMar>
          </w:tcPr>
          <w:p w:rsidR="007110CE" w:rsidRPr="009325C8" w:rsidRDefault="007110CE" w:rsidP="007110CE">
            <w:pPr>
              <w:shd w:val="clear" w:color="auto" w:fill="FFFFFF" w:themeFill="background1"/>
              <w:tabs>
                <w:tab w:val="left" w:pos="225"/>
              </w:tabs>
              <w:spacing w:after="120"/>
              <w:jc w:val="both"/>
              <w:rPr>
                <w:rFonts w:cs="Times New Roman"/>
                <w:color w:val="000000" w:themeColor="text1"/>
                <w:sz w:val="20"/>
                <w:szCs w:val="20"/>
                <w:lang w:val="sr-Latn-CS"/>
              </w:rPr>
            </w:pPr>
            <w:r w:rsidRPr="009325C8">
              <w:rPr>
                <w:rFonts w:cs="Times New Roman"/>
                <w:color w:val="000000" w:themeColor="text1"/>
                <w:sz w:val="20"/>
                <w:szCs w:val="20"/>
                <w:lang w:val="sr-Latn-CS"/>
              </w:rPr>
              <w:lastRenderedPageBreak/>
              <w:t xml:space="preserve">6.1. </w:t>
            </w:r>
            <w:r w:rsidR="001A752E">
              <w:rPr>
                <w:rFonts w:cs="Times New Roman"/>
                <w:color w:val="000000" w:themeColor="text1"/>
                <w:sz w:val="20"/>
                <w:szCs w:val="20"/>
                <w:lang w:val="sr-Latn-CS"/>
              </w:rPr>
              <w:t xml:space="preserve">Unapređenje kapaciteta inspekcije rada (ljudski resursi i tehnička oprema) </w:t>
            </w:r>
          </w:p>
          <w:p w:rsidR="007110CE" w:rsidRPr="009325C8" w:rsidRDefault="007110CE" w:rsidP="007110CE">
            <w:pPr>
              <w:shd w:val="clear" w:color="auto" w:fill="FFFFFF" w:themeFill="background1"/>
              <w:tabs>
                <w:tab w:val="left" w:pos="225"/>
              </w:tabs>
              <w:spacing w:after="120"/>
              <w:jc w:val="both"/>
              <w:rPr>
                <w:rFonts w:cs="Times New Roman"/>
                <w:color w:val="000000" w:themeColor="text1"/>
                <w:sz w:val="20"/>
                <w:szCs w:val="20"/>
                <w:lang w:val="sr-Latn-CS"/>
              </w:rPr>
            </w:pPr>
          </w:p>
          <w:p w:rsidR="001A752E" w:rsidRDefault="007110CE" w:rsidP="00664C45">
            <w:pPr>
              <w:shd w:val="clear" w:color="auto" w:fill="FFFFFF" w:themeFill="background1"/>
              <w:tabs>
                <w:tab w:val="left" w:pos="225"/>
              </w:tabs>
              <w:spacing w:after="120"/>
              <w:ind w:left="360"/>
              <w:jc w:val="both"/>
              <w:rPr>
                <w:rFonts w:cs="Times New Roman"/>
                <w:color w:val="000000" w:themeColor="text1"/>
                <w:sz w:val="20"/>
                <w:szCs w:val="20"/>
                <w:lang w:val="sr-Latn-CS"/>
              </w:rPr>
            </w:pPr>
            <w:r w:rsidRPr="009325C8">
              <w:rPr>
                <w:rFonts w:cs="Times New Roman"/>
                <w:color w:val="000000" w:themeColor="text1"/>
                <w:sz w:val="20"/>
                <w:szCs w:val="20"/>
                <w:lang w:val="sr-Latn-CS"/>
              </w:rPr>
              <w:t xml:space="preserve">6.1.1. </w:t>
            </w:r>
            <w:r w:rsidR="001A752E">
              <w:rPr>
                <w:rFonts w:cs="Times New Roman"/>
                <w:color w:val="000000" w:themeColor="text1"/>
                <w:sz w:val="20"/>
                <w:szCs w:val="20"/>
                <w:lang w:val="sr-Latn-CS"/>
              </w:rPr>
              <w:t>Obezbeđivanje dovoljnog broja inspektora rada</w:t>
            </w:r>
          </w:p>
          <w:p w:rsidR="007110CE" w:rsidRPr="00664C45" w:rsidRDefault="001A752E" w:rsidP="00664C45">
            <w:pPr>
              <w:shd w:val="clear" w:color="auto" w:fill="FFFFFF" w:themeFill="background1"/>
              <w:tabs>
                <w:tab w:val="left" w:pos="225"/>
              </w:tabs>
              <w:spacing w:after="120"/>
              <w:ind w:left="360"/>
              <w:jc w:val="both"/>
              <w:rPr>
                <w:rFonts w:cs="Times New Roman"/>
                <w:color w:val="000000" w:themeColor="text1"/>
                <w:sz w:val="20"/>
                <w:szCs w:val="20"/>
                <w:lang w:val="sr-Cyrl-CS"/>
              </w:rPr>
            </w:pPr>
            <w:r>
              <w:rPr>
                <w:rFonts w:cs="Times New Roman"/>
                <w:color w:val="000000" w:themeColor="text1"/>
                <w:sz w:val="20"/>
                <w:szCs w:val="20"/>
                <w:lang w:val="sr-Latn-CS"/>
              </w:rPr>
              <w:t xml:space="preserve">6.1.2. Jasno definisanje mandata inspekcije rada u oblasti neformalne </w:t>
            </w:r>
            <w:r w:rsidR="007E55BA">
              <w:rPr>
                <w:rFonts w:cs="Times New Roman"/>
                <w:color w:val="000000" w:themeColor="text1"/>
                <w:sz w:val="20"/>
                <w:szCs w:val="20"/>
                <w:lang w:val="sr-Latn-CS"/>
              </w:rPr>
              <w:t>ekonomije i poljoprivrede**</w:t>
            </w:r>
          </w:p>
          <w:p w:rsidR="007110CE" w:rsidRPr="00633B0C" w:rsidRDefault="007110CE" w:rsidP="00664C45">
            <w:pPr>
              <w:shd w:val="clear" w:color="auto" w:fill="FFFFFF" w:themeFill="background1"/>
              <w:spacing w:after="120"/>
              <w:ind w:left="360"/>
              <w:jc w:val="both"/>
              <w:rPr>
                <w:rFonts w:eastAsia="Times New Roman" w:cs="Times New Roman"/>
                <w:b/>
                <w:color w:val="000000" w:themeColor="text1"/>
                <w:sz w:val="20"/>
                <w:szCs w:val="20"/>
                <w:lang w:val="sr-Cyrl-CS"/>
              </w:rPr>
            </w:pPr>
            <w:r w:rsidRPr="009325C8">
              <w:rPr>
                <w:rFonts w:cs="Times New Roman"/>
                <w:color w:val="000000" w:themeColor="text1"/>
                <w:sz w:val="20"/>
                <w:szCs w:val="20"/>
                <w:lang w:val="sr-Latn-CS"/>
              </w:rPr>
              <w:t xml:space="preserve">6.1.3. </w:t>
            </w:r>
            <w:r w:rsidR="001A752E">
              <w:rPr>
                <w:rFonts w:cs="Times New Roman"/>
                <w:color w:val="000000" w:themeColor="text1"/>
                <w:sz w:val="20"/>
                <w:szCs w:val="20"/>
                <w:lang w:val="sr-Latn-CS"/>
              </w:rPr>
              <w:t xml:space="preserve">Realizovanje redovnih godišnjih specijalizovanih obuka inspektora rada u oblasti otkrivanja i zaštite dece od zloupotrebe na tržištu rada: za primenu Uredbe o opasnim poslovima, sprovođenje Posebnog protokola  za inspekciju rada za zaštitu dece od zloupotrebe dečjeg rada,  Kontrolne liste za inspekcijski nadzor u oblasti dečijeg rada i  Stručnog uputstva o postupanju inspektora rada prilikom vršenja inspekcijskoj nadzora radi zaštite dece od zloupotrebe dečjeg rada  </w:t>
            </w:r>
          </w:p>
        </w:tc>
        <w:tc>
          <w:tcPr>
            <w:tcW w:w="2755" w:type="dxa"/>
            <w:shd w:val="clear" w:color="auto" w:fill="FFFFFF" w:themeFill="background1"/>
            <w:tcMar>
              <w:top w:w="72" w:type="dxa"/>
              <w:left w:w="144" w:type="dxa"/>
              <w:bottom w:w="72" w:type="dxa"/>
              <w:right w:w="144" w:type="dxa"/>
            </w:tcMar>
          </w:tcPr>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Ministarstvo  za rad, zapošljavanja boračka i socijalna pitanja,</w:t>
            </w:r>
          </w:p>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Inspektorat rada</w:t>
            </w:r>
          </w:p>
          <w:p w:rsidR="007110CE" w:rsidRPr="009325C8" w:rsidRDefault="007110CE" w:rsidP="007110CE">
            <w:pPr>
              <w:shd w:val="clear" w:color="auto" w:fill="FFFFFF" w:themeFill="background1"/>
              <w:rPr>
                <w:b/>
                <w:bCs/>
                <w:color w:val="000000" w:themeColor="text1"/>
                <w:sz w:val="20"/>
                <w:szCs w:val="20"/>
                <w:lang w:val="sr-Latn-CS"/>
              </w:rPr>
            </w:pPr>
          </w:p>
        </w:tc>
        <w:tc>
          <w:tcPr>
            <w:tcW w:w="2042" w:type="dxa"/>
            <w:shd w:val="clear" w:color="auto" w:fill="FFFFFF" w:themeFill="background1"/>
            <w:tcMar>
              <w:top w:w="72" w:type="dxa"/>
              <w:left w:w="144" w:type="dxa"/>
              <w:bottom w:w="72" w:type="dxa"/>
              <w:right w:w="144" w:type="dxa"/>
            </w:tcMar>
          </w:tcPr>
          <w:p w:rsidR="007110CE" w:rsidRPr="009325C8" w:rsidRDefault="007110CE" w:rsidP="007110CE">
            <w:pPr>
              <w:shd w:val="clear" w:color="auto" w:fill="FFFFFF" w:themeFill="background1"/>
              <w:rPr>
                <w:bCs/>
                <w:color w:val="000000" w:themeColor="text1"/>
                <w:sz w:val="20"/>
                <w:szCs w:val="20"/>
                <w:lang w:val="sr-Latn-CS"/>
              </w:rPr>
            </w:pPr>
            <w:r>
              <w:rPr>
                <w:bCs/>
                <w:color w:val="000000" w:themeColor="text1"/>
                <w:sz w:val="20"/>
                <w:szCs w:val="20"/>
                <w:lang w:val="sr-Latn-CS"/>
              </w:rPr>
              <w:t>2018 – 202</w:t>
            </w:r>
            <w:r>
              <w:rPr>
                <w:bCs/>
                <w:color w:val="000000" w:themeColor="text1"/>
                <w:sz w:val="20"/>
                <w:szCs w:val="20"/>
                <w:lang w:val="sr-Cyrl-CS"/>
              </w:rPr>
              <w:t>2</w:t>
            </w:r>
            <w:r w:rsidRPr="009325C8">
              <w:rPr>
                <w:bCs/>
                <w:color w:val="000000" w:themeColor="text1"/>
                <w:sz w:val="20"/>
                <w:szCs w:val="20"/>
                <w:lang w:val="sr-Latn-CS"/>
              </w:rPr>
              <w:t xml:space="preserve"> </w:t>
            </w:r>
          </w:p>
        </w:tc>
        <w:tc>
          <w:tcPr>
            <w:tcW w:w="2334" w:type="dxa"/>
            <w:shd w:val="clear" w:color="auto" w:fill="FFFFFF" w:themeFill="background1"/>
            <w:tcMar>
              <w:top w:w="72" w:type="dxa"/>
              <w:left w:w="144" w:type="dxa"/>
              <w:bottom w:w="72" w:type="dxa"/>
              <w:right w:w="144" w:type="dxa"/>
            </w:tcMar>
          </w:tcPr>
          <w:p w:rsidR="001A752E" w:rsidRDefault="007110CE" w:rsidP="007110CE">
            <w:pPr>
              <w:shd w:val="clear" w:color="auto" w:fill="FFFFFF" w:themeFill="background1"/>
              <w:rPr>
                <w:bCs/>
                <w:color w:val="000000" w:themeColor="text1"/>
                <w:sz w:val="20"/>
                <w:szCs w:val="20"/>
                <w:lang w:val="sr-Cyrl-CS"/>
              </w:rPr>
            </w:pPr>
            <w:r w:rsidRPr="009325C8">
              <w:rPr>
                <w:bCs/>
                <w:color w:val="000000" w:themeColor="text1"/>
                <w:sz w:val="20"/>
                <w:szCs w:val="20"/>
                <w:lang w:val="sr-Cyrl-CS"/>
              </w:rPr>
              <w:t>289.330.</w:t>
            </w:r>
            <w:r w:rsidR="001A752E">
              <w:rPr>
                <w:bCs/>
                <w:color w:val="000000" w:themeColor="text1"/>
                <w:sz w:val="20"/>
                <w:szCs w:val="20"/>
                <w:lang w:val="sr-Cyrl-CS"/>
              </w:rPr>
              <w:t>982  RSD + 4.773.012 RSD za kompjutere (jednokratno)</w:t>
            </w: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r>
              <w:rPr>
                <w:bCs/>
                <w:color w:val="000000" w:themeColor="text1"/>
                <w:sz w:val="20"/>
                <w:szCs w:val="20"/>
                <w:lang w:val="sr-Cyrl-CS"/>
              </w:rPr>
              <w:t>(277.786.080  RSD)</w:t>
            </w: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r>
              <w:rPr>
                <w:bCs/>
                <w:color w:val="000000" w:themeColor="text1"/>
                <w:sz w:val="20"/>
                <w:szCs w:val="20"/>
                <w:lang w:val="sr-Cyrl-CS"/>
              </w:rPr>
              <w:t>(89.673  RSD)</w:t>
            </w: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p>
          <w:p w:rsidR="001A752E" w:rsidRDefault="001A752E" w:rsidP="007110CE">
            <w:pPr>
              <w:shd w:val="clear" w:color="auto" w:fill="FFFFFF" w:themeFill="background1"/>
              <w:rPr>
                <w:bCs/>
                <w:color w:val="000000" w:themeColor="text1"/>
                <w:sz w:val="20"/>
                <w:szCs w:val="20"/>
                <w:lang w:val="sr-Cyrl-CS"/>
              </w:rPr>
            </w:pPr>
            <w:r>
              <w:rPr>
                <w:bCs/>
                <w:color w:val="000000" w:themeColor="text1"/>
                <w:sz w:val="20"/>
                <w:szCs w:val="20"/>
                <w:lang w:val="sr-Cyrl-CS"/>
              </w:rPr>
              <w:t>(11.455.229  RSD)</w:t>
            </w:r>
          </w:p>
          <w:p w:rsidR="007110CE" w:rsidRPr="009325C8" w:rsidRDefault="007110CE" w:rsidP="007110CE">
            <w:pPr>
              <w:shd w:val="clear" w:color="auto" w:fill="FFFFFF" w:themeFill="background1"/>
              <w:rPr>
                <w:bCs/>
                <w:color w:val="000000" w:themeColor="text1"/>
                <w:sz w:val="20"/>
                <w:szCs w:val="20"/>
                <w:lang w:val="sr-Cyrl-CS"/>
              </w:rPr>
            </w:pPr>
          </w:p>
        </w:tc>
        <w:tc>
          <w:tcPr>
            <w:tcW w:w="2781" w:type="dxa"/>
            <w:shd w:val="clear" w:color="auto" w:fill="FFFFFF" w:themeFill="background1"/>
          </w:tcPr>
          <w:p w:rsidR="001A752E" w:rsidRDefault="007110CE" w:rsidP="007110CE">
            <w:pPr>
              <w:shd w:val="clear" w:color="auto" w:fill="FFFFFF" w:themeFill="background1"/>
              <w:spacing w:after="120"/>
              <w:rPr>
                <w:rFonts w:cs="Times New Roman"/>
                <w:color w:val="000000" w:themeColor="text1"/>
                <w:sz w:val="20"/>
                <w:szCs w:val="20"/>
                <w:lang w:val="sr-Latn-CS"/>
              </w:rPr>
            </w:pPr>
            <w:r w:rsidRPr="009325C8">
              <w:rPr>
                <w:rFonts w:cs="Times New Roman"/>
                <w:color w:val="000000" w:themeColor="text1"/>
                <w:sz w:val="20"/>
                <w:szCs w:val="20"/>
                <w:lang w:val="sr-Latn-CS"/>
              </w:rPr>
              <w:t xml:space="preserve"> </w:t>
            </w:r>
            <w:r w:rsidR="001A752E">
              <w:rPr>
                <w:rFonts w:cs="Times New Roman"/>
                <w:color w:val="000000" w:themeColor="text1"/>
                <w:sz w:val="20"/>
                <w:szCs w:val="20"/>
                <w:lang w:val="sr-Latn-CS"/>
              </w:rPr>
              <w:t>R. 6.1. Unapređeni kapaciteti  inspektora rada u ljudskim resursima i tehničkoj opremi</w:t>
            </w:r>
          </w:p>
          <w:p w:rsidR="001A752E" w:rsidRDefault="001A752E" w:rsidP="007110CE">
            <w:pPr>
              <w:shd w:val="clear" w:color="auto" w:fill="FFFFFF" w:themeFill="background1"/>
              <w:spacing w:after="120"/>
              <w:rPr>
                <w:rFonts w:cs="Times New Roman"/>
                <w:color w:val="000000" w:themeColor="text1"/>
                <w:sz w:val="20"/>
                <w:szCs w:val="20"/>
                <w:lang w:val="sr-Latn-CS"/>
              </w:rPr>
            </w:pPr>
            <w:r>
              <w:rPr>
                <w:rFonts w:cs="Times New Roman"/>
                <w:color w:val="000000" w:themeColor="text1"/>
                <w:sz w:val="20"/>
                <w:szCs w:val="20"/>
                <w:lang w:val="sr-Latn-CS"/>
              </w:rPr>
              <w:t xml:space="preserve"> R 6.1.1. Povećan broj  inspektora rada</w:t>
            </w:r>
          </w:p>
          <w:p w:rsidR="007110CE" w:rsidRPr="009325C8" w:rsidRDefault="001A752E" w:rsidP="007110CE">
            <w:pPr>
              <w:shd w:val="clear" w:color="auto" w:fill="FFFFFF" w:themeFill="background1"/>
              <w:spacing w:after="120"/>
              <w:rPr>
                <w:rFonts w:cs="Times New Roman"/>
                <w:color w:val="000000" w:themeColor="text1"/>
                <w:sz w:val="20"/>
                <w:szCs w:val="20"/>
                <w:lang w:val="sr-Latn-CS"/>
              </w:rPr>
            </w:pPr>
            <w:r>
              <w:rPr>
                <w:rFonts w:cs="Times New Roman"/>
                <w:color w:val="000000" w:themeColor="text1"/>
                <w:sz w:val="20"/>
                <w:szCs w:val="20"/>
                <w:lang w:val="sr-Latn-CS"/>
              </w:rPr>
              <w:t>R. 6.1.2. Definisan mandat IR u oblasti neform</w:t>
            </w:r>
            <w:r w:rsidR="007E55BA">
              <w:rPr>
                <w:rFonts w:cs="Times New Roman"/>
                <w:color w:val="000000" w:themeColor="text1"/>
                <w:sz w:val="20"/>
                <w:szCs w:val="20"/>
                <w:lang w:val="sr-Latn-CS"/>
              </w:rPr>
              <w:t>alne ekonomije i poljoprivrede **</w:t>
            </w:r>
          </w:p>
          <w:p w:rsidR="007110CE" w:rsidRPr="00633B0C" w:rsidRDefault="001A752E" w:rsidP="00B20BF9">
            <w:pPr>
              <w:shd w:val="clear" w:color="auto" w:fill="FFFFFF" w:themeFill="background1"/>
              <w:spacing w:after="120"/>
              <w:rPr>
                <w:rFonts w:cs="Times New Roman"/>
                <w:color w:val="000000" w:themeColor="text1"/>
                <w:sz w:val="20"/>
                <w:szCs w:val="20"/>
                <w:lang w:val="sr-Cyrl-CS"/>
              </w:rPr>
            </w:pPr>
            <w:r>
              <w:rPr>
                <w:rFonts w:cs="Times New Roman"/>
                <w:color w:val="000000" w:themeColor="text1"/>
                <w:sz w:val="20"/>
                <w:szCs w:val="20"/>
                <w:lang w:val="sr-Cyrl-CS"/>
              </w:rPr>
              <w:t xml:space="preserve">R. 6.1.3.  Unapređeni kapaciteti  inspektora rada kroz specijalizovane obuke u oblasti otkrivanje i zaštite od zloupotrebe dečijeg rada na tržištu rada za primenu: Uredbe o opasnim poslovima,  Posebnog protokola  za inspekciju rada za zaštitu dece od zloupotrebe dečjeg rada,  Kontrolne liste za inspekcijski nadzor u oblasti dečijeg rada i Stručnog uputstva o postupanju inspektora rada prilikom vršenja inspekcijskoj nadzora </w:t>
            </w:r>
          </w:p>
        </w:tc>
      </w:tr>
      <w:tr w:rsidR="007110CE" w:rsidRPr="004C0BA5" w:rsidTr="00925717">
        <w:trPr>
          <w:trHeight w:val="1268"/>
        </w:trPr>
        <w:tc>
          <w:tcPr>
            <w:tcW w:w="4981" w:type="dxa"/>
            <w:shd w:val="clear" w:color="auto" w:fill="FFFFFF" w:themeFill="background1"/>
            <w:tcMar>
              <w:top w:w="72" w:type="dxa"/>
              <w:left w:w="144" w:type="dxa"/>
              <w:bottom w:w="72" w:type="dxa"/>
              <w:right w:w="144" w:type="dxa"/>
            </w:tcMar>
            <w:hideMark/>
          </w:tcPr>
          <w:p w:rsidR="007110CE" w:rsidRPr="004C0BA5" w:rsidRDefault="007110CE" w:rsidP="007110CE">
            <w:pPr>
              <w:shd w:val="clear" w:color="auto" w:fill="FFFFFF" w:themeFill="background1"/>
              <w:spacing w:after="120"/>
              <w:jc w:val="both"/>
              <w:rPr>
                <w:rFonts w:cs="Times New Roman"/>
                <w:color w:val="000000" w:themeColor="text1"/>
                <w:sz w:val="21"/>
                <w:szCs w:val="21"/>
                <w:lang w:val="sr-Latn-CS"/>
              </w:rPr>
            </w:pPr>
            <w:r w:rsidRPr="004C0BA5">
              <w:rPr>
                <w:rFonts w:cs="Times New Roman"/>
                <w:color w:val="000000" w:themeColor="text1"/>
                <w:sz w:val="20"/>
                <w:szCs w:val="20"/>
                <w:lang w:val="sr-Latn-CS"/>
              </w:rPr>
              <w:t>6.2.</w:t>
            </w:r>
            <w:r w:rsidRPr="004C0BA5">
              <w:rPr>
                <w:rFonts w:cs="Times New Roman"/>
                <w:color w:val="000000" w:themeColor="text1"/>
                <w:sz w:val="21"/>
                <w:szCs w:val="21"/>
                <w:lang w:val="sr-Latn-CS"/>
              </w:rPr>
              <w:t xml:space="preserve"> </w:t>
            </w:r>
            <w:r w:rsidR="001A752E">
              <w:rPr>
                <w:rFonts w:cs="Times New Roman"/>
                <w:color w:val="000000" w:themeColor="text1"/>
                <w:sz w:val="20"/>
                <w:szCs w:val="20"/>
                <w:lang w:val="sr-Latn-CS"/>
              </w:rPr>
              <w:t>Definisanje specifičnih indikatora za identifikaciju zloupotrebe dečijeg rada na legalnom i neformalom tržištu rada, posebno rada dece u vezi sa poljoprivredom (uključujući i sezonske poslove</w:t>
            </w:r>
            <w:r w:rsidRPr="004C0BA5">
              <w:rPr>
                <w:rFonts w:cs="Times New Roman"/>
                <w:color w:val="000000" w:themeColor="text1"/>
                <w:sz w:val="20"/>
                <w:szCs w:val="20"/>
                <w:lang w:val="sr-Latn-CS"/>
              </w:rPr>
              <w:t>).</w:t>
            </w:r>
            <w:r w:rsidRPr="004C0BA5">
              <w:rPr>
                <w:rFonts w:cs="Times New Roman"/>
                <w:color w:val="000000" w:themeColor="text1"/>
                <w:sz w:val="21"/>
                <w:szCs w:val="21"/>
                <w:lang w:val="sr-Latn-CS"/>
              </w:rPr>
              <w:t xml:space="preserve">  </w:t>
            </w:r>
          </w:p>
        </w:tc>
        <w:tc>
          <w:tcPr>
            <w:tcW w:w="2755" w:type="dxa"/>
            <w:shd w:val="clear" w:color="auto" w:fill="FFFFFF" w:themeFill="background1"/>
            <w:tcMar>
              <w:top w:w="72" w:type="dxa"/>
              <w:left w:w="144" w:type="dxa"/>
              <w:bottom w:w="72" w:type="dxa"/>
              <w:right w:w="144" w:type="dxa"/>
            </w:tcMar>
            <w:hideMark/>
          </w:tcPr>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Ministarstvo  za rad, zapošljavanja boračka i socijalna pitanja,</w:t>
            </w:r>
          </w:p>
          <w:p w:rsidR="007110CE" w:rsidRPr="004C0BA5"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Inspektorat  rada, ostale zainteresovane strane</w:t>
            </w:r>
          </w:p>
        </w:tc>
        <w:tc>
          <w:tcPr>
            <w:tcW w:w="2042" w:type="dxa"/>
            <w:shd w:val="clear" w:color="auto" w:fill="FFFFFF" w:themeFill="background1"/>
            <w:tcMar>
              <w:top w:w="72" w:type="dxa"/>
              <w:left w:w="144" w:type="dxa"/>
              <w:bottom w:w="72" w:type="dxa"/>
              <w:right w:w="144" w:type="dxa"/>
            </w:tcMar>
            <w:hideMark/>
          </w:tcPr>
          <w:p w:rsidR="007110CE" w:rsidRPr="009325C8" w:rsidRDefault="007110CE" w:rsidP="007110CE">
            <w:pPr>
              <w:shd w:val="clear" w:color="auto" w:fill="FFFFFF" w:themeFill="background1"/>
              <w:rPr>
                <w:color w:val="000000" w:themeColor="text1"/>
                <w:sz w:val="20"/>
                <w:szCs w:val="20"/>
                <w:lang w:val="sr-Cyrl-CS"/>
              </w:rPr>
            </w:pPr>
            <w:r>
              <w:rPr>
                <w:color w:val="000000" w:themeColor="text1"/>
                <w:sz w:val="20"/>
                <w:szCs w:val="20"/>
                <w:lang w:val="sr-Cyrl-CS"/>
              </w:rPr>
              <w:t>2018 - 2019</w:t>
            </w:r>
          </w:p>
        </w:tc>
        <w:tc>
          <w:tcPr>
            <w:tcW w:w="2334" w:type="dxa"/>
            <w:shd w:val="clear" w:color="auto" w:fill="FFFFFF" w:themeFill="background1"/>
            <w:tcMar>
              <w:top w:w="72" w:type="dxa"/>
              <w:left w:w="144" w:type="dxa"/>
              <w:bottom w:w="72" w:type="dxa"/>
              <w:right w:w="144" w:type="dxa"/>
            </w:tcMar>
            <w:hideMark/>
          </w:tcPr>
          <w:p w:rsidR="007110CE" w:rsidRPr="00D336AA" w:rsidRDefault="007110CE" w:rsidP="007110CE">
            <w:pPr>
              <w:shd w:val="clear" w:color="auto" w:fill="FFFFFF" w:themeFill="background1"/>
              <w:rPr>
                <w:color w:val="000000" w:themeColor="text1"/>
                <w:sz w:val="20"/>
                <w:szCs w:val="20"/>
                <w:lang w:val="sr-Cyrl-CS"/>
              </w:rPr>
            </w:pPr>
            <w:r>
              <w:rPr>
                <w:color w:val="000000" w:themeColor="text1"/>
                <w:sz w:val="20"/>
                <w:szCs w:val="20"/>
                <w:lang w:val="sr-Cyrl-CS"/>
              </w:rPr>
              <w:t xml:space="preserve">268.482 </w:t>
            </w:r>
            <w:r w:rsidR="001A752E">
              <w:rPr>
                <w:color w:val="000000" w:themeColor="text1"/>
                <w:sz w:val="20"/>
                <w:szCs w:val="20"/>
                <w:lang w:val="sr-Cyrl-CS"/>
              </w:rPr>
              <w:t xml:space="preserve"> RSD</w:t>
            </w:r>
          </w:p>
        </w:tc>
        <w:tc>
          <w:tcPr>
            <w:tcW w:w="2781" w:type="dxa"/>
            <w:shd w:val="clear" w:color="auto" w:fill="FFFFFF" w:themeFill="background1"/>
          </w:tcPr>
          <w:p w:rsidR="007110CE" w:rsidRPr="004C0BA5" w:rsidRDefault="007110CE" w:rsidP="007110CE">
            <w:pPr>
              <w:shd w:val="clear" w:color="auto" w:fill="FFFFFF" w:themeFill="background1"/>
              <w:spacing w:after="120"/>
              <w:rPr>
                <w:rFonts w:cs="Times New Roman"/>
                <w:color w:val="000000" w:themeColor="text1"/>
                <w:sz w:val="20"/>
                <w:szCs w:val="20"/>
                <w:lang w:val="sr-Latn-CS"/>
              </w:rPr>
            </w:pPr>
            <w:r>
              <w:rPr>
                <w:rFonts w:cs="Times New Roman"/>
                <w:color w:val="000000" w:themeColor="text1"/>
                <w:sz w:val="20"/>
                <w:szCs w:val="20"/>
                <w:lang w:val="sr-Latn-CS"/>
              </w:rPr>
              <w:t>Р</w:t>
            </w:r>
            <w:r w:rsidRPr="004C0BA5">
              <w:rPr>
                <w:rFonts w:cs="Times New Roman"/>
                <w:color w:val="000000" w:themeColor="text1"/>
                <w:sz w:val="20"/>
                <w:szCs w:val="20"/>
                <w:lang w:val="sr-Latn-CS"/>
              </w:rPr>
              <w:t xml:space="preserve">.6.2. </w:t>
            </w:r>
            <w:r w:rsidR="001A752E">
              <w:rPr>
                <w:rFonts w:cs="Times New Roman"/>
                <w:color w:val="000000" w:themeColor="text1"/>
                <w:sz w:val="20"/>
                <w:szCs w:val="20"/>
                <w:lang w:val="sr-Latn-CS"/>
              </w:rPr>
              <w:t>Definisani  indikatori za praćenje pojave dečijeg rada i zloupotrebe  dečijeg rada na tržištu rada</w:t>
            </w:r>
          </w:p>
        </w:tc>
      </w:tr>
      <w:tr w:rsidR="007110CE" w:rsidRPr="004C0BA5" w:rsidTr="002A1E86">
        <w:trPr>
          <w:trHeight w:val="149"/>
        </w:trPr>
        <w:tc>
          <w:tcPr>
            <w:tcW w:w="4981" w:type="dxa"/>
            <w:shd w:val="clear" w:color="auto" w:fill="FFFFFF" w:themeFill="background1"/>
            <w:tcMar>
              <w:top w:w="72" w:type="dxa"/>
              <w:left w:w="144" w:type="dxa"/>
              <w:bottom w:w="72" w:type="dxa"/>
              <w:right w:w="144" w:type="dxa"/>
            </w:tcMar>
            <w:hideMark/>
          </w:tcPr>
          <w:p w:rsidR="007110CE" w:rsidRPr="004C0BA5" w:rsidRDefault="007110CE" w:rsidP="007110CE">
            <w:pPr>
              <w:rPr>
                <w:rFonts w:cs="Times New Roman"/>
                <w:color w:val="000000" w:themeColor="text1"/>
                <w:sz w:val="20"/>
                <w:szCs w:val="20"/>
                <w:lang w:val="sr-Latn-CS"/>
              </w:rPr>
            </w:pPr>
            <w:r w:rsidRPr="004C0BA5">
              <w:rPr>
                <w:rFonts w:cs="Times New Roman"/>
                <w:color w:val="000000" w:themeColor="text1"/>
                <w:sz w:val="20"/>
                <w:szCs w:val="20"/>
                <w:lang w:val="sr-Latn-CS"/>
              </w:rPr>
              <w:t xml:space="preserve">6.3. </w:t>
            </w:r>
            <w:r w:rsidR="001A752E">
              <w:rPr>
                <w:rFonts w:cs="Times New Roman"/>
                <w:color w:val="000000" w:themeColor="text1"/>
                <w:sz w:val="20"/>
                <w:szCs w:val="20"/>
                <w:lang w:val="sr-Latn-CS"/>
              </w:rPr>
              <w:t>Formiranje radne grupe za periodičnu kontrolu i obnavljanje  Liste opasnih poslova za decu u konsultaciji sa socijalnim partnerima</w:t>
            </w:r>
            <w:r w:rsidRPr="004C0BA5">
              <w:rPr>
                <w:rFonts w:cs="Times New Roman"/>
                <w:color w:val="000000" w:themeColor="text1"/>
                <w:sz w:val="20"/>
                <w:szCs w:val="20"/>
                <w:lang w:val="sr-Latn-CS"/>
              </w:rPr>
              <w:t xml:space="preserve">. </w:t>
            </w:r>
          </w:p>
          <w:p w:rsidR="007110CE" w:rsidRPr="004C0BA5" w:rsidRDefault="007110CE" w:rsidP="007110CE">
            <w:pPr>
              <w:rPr>
                <w:color w:val="000000" w:themeColor="text1"/>
                <w:lang w:val="sr-Latn-CS"/>
              </w:rPr>
            </w:pPr>
          </w:p>
          <w:p w:rsidR="007110CE" w:rsidRPr="004C0BA5" w:rsidRDefault="007110CE" w:rsidP="007110CE">
            <w:pPr>
              <w:shd w:val="clear" w:color="auto" w:fill="FFFFFF" w:themeFill="background1"/>
              <w:spacing w:after="120"/>
              <w:jc w:val="both"/>
              <w:rPr>
                <w:rFonts w:cs="Times New Roman"/>
                <w:color w:val="000000" w:themeColor="text1"/>
                <w:sz w:val="20"/>
                <w:szCs w:val="20"/>
                <w:lang w:val="sr-Latn-CS"/>
              </w:rPr>
            </w:pPr>
          </w:p>
        </w:tc>
        <w:tc>
          <w:tcPr>
            <w:tcW w:w="2755" w:type="dxa"/>
            <w:shd w:val="clear" w:color="auto" w:fill="FFFFFF" w:themeFill="background1"/>
            <w:tcMar>
              <w:top w:w="72" w:type="dxa"/>
              <w:left w:w="144" w:type="dxa"/>
              <w:bottom w:w="72" w:type="dxa"/>
              <w:right w:w="144" w:type="dxa"/>
            </w:tcMar>
            <w:hideMark/>
          </w:tcPr>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Ministarstvo  za rad, zapošljavanja boračka i socijalna pitanja,</w:t>
            </w:r>
          </w:p>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Inspektorat  rada</w:t>
            </w:r>
          </w:p>
          <w:p w:rsidR="007110CE" w:rsidRPr="004C0BA5"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Sindikati</w:t>
            </w:r>
          </w:p>
        </w:tc>
        <w:tc>
          <w:tcPr>
            <w:tcW w:w="2042" w:type="dxa"/>
            <w:shd w:val="clear" w:color="auto" w:fill="FFFFFF" w:themeFill="background1"/>
            <w:tcMar>
              <w:top w:w="72" w:type="dxa"/>
              <w:left w:w="144" w:type="dxa"/>
              <w:bottom w:w="72" w:type="dxa"/>
              <w:right w:w="144" w:type="dxa"/>
            </w:tcMar>
            <w:hideMark/>
          </w:tcPr>
          <w:p w:rsidR="007110CE" w:rsidRPr="004C0BA5" w:rsidRDefault="007110CE" w:rsidP="007110CE">
            <w:pPr>
              <w:shd w:val="clear" w:color="auto" w:fill="FFFFFF" w:themeFill="background1"/>
              <w:rPr>
                <w:color w:val="000000" w:themeColor="text1"/>
                <w:sz w:val="20"/>
                <w:szCs w:val="20"/>
                <w:lang w:val="sr-Latn-CS"/>
              </w:rPr>
            </w:pPr>
            <w:r>
              <w:rPr>
                <w:color w:val="000000" w:themeColor="text1"/>
                <w:sz w:val="20"/>
                <w:szCs w:val="20"/>
                <w:lang w:val="sr-Latn-CS"/>
              </w:rPr>
              <w:t xml:space="preserve">2018 – 2019 </w:t>
            </w:r>
          </w:p>
        </w:tc>
        <w:tc>
          <w:tcPr>
            <w:tcW w:w="2334" w:type="dxa"/>
            <w:shd w:val="clear" w:color="auto" w:fill="FFFFFF" w:themeFill="background1"/>
            <w:tcMar>
              <w:top w:w="72" w:type="dxa"/>
              <w:left w:w="144" w:type="dxa"/>
              <w:bottom w:w="72" w:type="dxa"/>
              <w:right w:w="144" w:type="dxa"/>
            </w:tcMar>
            <w:hideMark/>
          </w:tcPr>
          <w:p w:rsidR="007110CE" w:rsidRPr="00D336AA" w:rsidRDefault="007110CE" w:rsidP="007110CE">
            <w:pPr>
              <w:shd w:val="clear" w:color="auto" w:fill="FFFFFF" w:themeFill="background1"/>
              <w:rPr>
                <w:color w:val="000000" w:themeColor="text1"/>
                <w:sz w:val="20"/>
                <w:szCs w:val="20"/>
                <w:lang w:val="sr-Cyrl-CS"/>
              </w:rPr>
            </w:pPr>
            <w:r>
              <w:rPr>
                <w:color w:val="000000" w:themeColor="text1"/>
                <w:sz w:val="20"/>
                <w:szCs w:val="20"/>
                <w:lang w:val="sr-Cyrl-CS"/>
              </w:rPr>
              <w:t xml:space="preserve">29.891  </w:t>
            </w:r>
            <w:r w:rsidR="001A752E">
              <w:rPr>
                <w:color w:val="000000" w:themeColor="text1"/>
                <w:sz w:val="20"/>
                <w:szCs w:val="20"/>
                <w:lang w:val="sr-Cyrl-CS"/>
              </w:rPr>
              <w:t>RSD</w:t>
            </w:r>
          </w:p>
        </w:tc>
        <w:tc>
          <w:tcPr>
            <w:tcW w:w="2781" w:type="dxa"/>
            <w:shd w:val="clear" w:color="auto" w:fill="FFFFFF" w:themeFill="background1"/>
          </w:tcPr>
          <w:p w:rsidR="007110CE" w:rsidRPr="004C0BA5" w:rsidRDefault="007110CE" w:rsidP="007110CE">
            <w:pPr>
              <w:shd w:val="clear" w:color="auto" w:fill="FFFFFF" w:themeFill="background1"/>
              <w:rPr>
                <w:color w:val="000000" w:themeColor="text1"/>
                <w:sz w:val="20"/>
                <w:szCs w:val="20"/>
                <w:lang w:val="sr-Latn-CS"/>
              </w:rPr>
            </w:pPr>
            <w:r>
              <w:rPr>
                <w:color w:val="000000" w:themeColor="text1"/>
                <w:sz w:val="20"/>
                <w:szCs w:val="20"/>
                <w:lang w:val="sr-Latn-CS"/>
              </w:rPr>
              <w:t>Р</w:t>
            </w:r>
            <w:r w:rsidRPr="004C0BA5">
              <w:rPr>
                <w:color w:val="000000" w:themeColor="text1"/>
                <w:sz w:val="20"/>
                <w:szCs w:val="20"/>
                <w:lang w:val="sr-Latn-CS"/>
              </w:rPr>
              <w:t>. 6. 3</w:t>
            </w:r>
            <w:r w:rsidR="001A752E">
              <w:rPr>
                <w:color w:val="000000" w:themeColor="text1"/>
                <w:sz w:val="20"/>
                <w:szCs w:val="20"/>
                <w:lang w:val="sr-Latn-CS"/>
              </w:rPr>
              <w:t>. Radna grupa formirana i Lista opasnih poslova  za decu    periodično se kontroliše i obnavlja  u saradnji sa socijalnim partnerima</w:t>
            </w:r>
            <w:r w:rsidRPr="004C0BA5">
              <w:rPr>
                <w:color w:val="000000" w:themeColor="text1"/>
                <w:sz w:val="20"/>
                <w:szCs w:val="20"/>
                <w:lang w:val="sr-Latn-CS"/>
              </w:rPr>
              <w:t>.</w:t>
            </w:r>
          </w:p>
        </w:tc>
      </w:tr>
      <w:tr w:rsidR="007110CE" w:rsidRPr="004C0BA5" w:rsidTr="002A1E86">
        <w:trPr>
          <w:trHeight w:val="149"/>
        </w:trPr>
        <w:tc>
          <w:tcPr>
            <w:tcW w:w="4981" w:type="dxa"/>
            <w:shd w:val="clear" w:color="auto" w:fill="FFFFFF" w:themeFill="background1"/>
            <w:tcMar>
              <w:top w:w="72" w:type="dxa"/>
              <w:left w:w="144" w:type="dxa"/>
              <w:bottom w:w="72" w:type="dxa"/>
              <w:right w:w="144" w:type="dxa"/>
            </w:tcMar>
          </w:tcPr>
          <w:p w:rsidR="007110CE" w:rsidRPr="004C0BA5" w:rsidRDefault="007110CE" w:rsidP="007110CE">
            <w:pPr>
              <w:shd w:val="clear" w:color="auto" w:fill="FFFFFF" w:themeFill="background1"/>
              <w:suppressAutoHyphens/>
              <w:spacing w:after="120"/>
              <w:jc w:val="both"/>
              <w:rPr>
                <w:rFonts w:cs="Times New Roman"/>
                <w:color w:val="000000" w:themeColor="text1"/>
                <w:sz w:val="20"/>
                <w:szCs w:val="20"/>
                <w:lang w:val="sr-Latn-CS"/>
              </w:rPr>
            </w:pPr>
            <w:r w:rsidRPr="004C0BA5">
              <w:rPr>
                <w:rFonts w:cs="Times New Roman"/>
                <w:color w:val="000000" w:themeColor="text1"/>
                <w:sz w:val="20"/>
                <w:szCs w:val="20"/>
                <w:lang w:val="sr-Latn-CS"/>
              </w:rPr>
              <w:lastRenderedPageBreak/>
              <w:t xml:space="preserve">6.4. </w:t>
            </w:r>
            <w:r w:rsidR="001A752E">
              <w:rPr>
                <w:rFonts w:cs="Times New Roman"/>
                <w:color w:val="000000" w:themeColor="text1"/>
                <w:sz w:val="20"/>
                <w:szCs w:val="20"/>
                <w:lang w:val="sr-Latn-CS"/>
              </w:rPr>
              <w:t>Podizanje kapaciteta sindikata i organizacija poslodavaca za eliminaciju zloupotrebe dečijeg rada u okviru legalne i neformalne ekonomije</w:t>
            </w:r>
            <w:r w:rsidRPr="004C0BA5">
              <w:rPr>
                <w:rFonts w:cs="Times New Roman"/>
                <w:color w:val="000000" w:themeColor="text1"/>
                <w:sz w:val="20"/>
                <w:szCs w:val="20"/>
                <w:lang w:val="sr-Latn-CS"/>
              </w:rPr>
              <w:t>“</w:t>
            </w:r>
          </w:p>
          <w:p w:rsidR="007110CE" w:rsidRPr="004C0BA5" w:rsidRDefault="007110CE" w:rsidP="007110CE">
            <w:pPr>
              <w:shd w:val="clear" w:color="auto" w:fill="FFFFFF" w:themeFill="background1"/>
              <w:spacing w:after="120"/>
              <w:jc w:val="both"/>
              <w:rPr>
                <w:rFonts w:cs="Times New Roman"/>
                <w:color w:val="000000" w:themeColor="text1"/>
                <w:sz w:val="20"/>
                <w:szCs w:val="20"/>
                <w:highlight w:val="yellow"/>
                <w:lang w:val="sr-Latn-CS"/>
              </w:rPr>
            </w:pPr>
          </w:p>
        </w:tc>
        <w:tc>
          <w:tcPr>
            <w:tcW w:w="2755" w:type="dxa"/>
            <w:shd w:val="clear" w:color="auto" w:fill="FFFFFF" w:themeFill="background1"/>
            <w:tcMar>
              <w:top w:w="72" w:type="dxa"/>
              <w:left w:w="144" w:type="dxa"/>
              <w:bottom w:w="72" w:type="dxa"/>
              <w:right w:w="144" w:type="dxa"/>
            </w:tcMar>
          </w:tcPr>
          <w:p w:rsidR="001A752E" w:rsidRDefault="007E55BA" w:rsidP="007110CE">
            <w:pPr>
              <w:shd w:val="clear" w:color="auto" w:fill="FFFFFF" w:themeFill="background1"/>
              <w:rPr>
                <w:color w:val="000000" w:themeColor="text1"/>
                <w:sz w:val="20"/>
                <w:szCs w:val="20"/>
                <w:lang w:val="sr-Latn-CS"/>
              </w:rPr>
            </w:pPr>
            <w:r>
              <w:rPr>
                <w:rFonts w:cs="Times New Roman"/>
                <w:color w:val="000000" w:themeColor="text1"/>
                <w:sz w:val="20"/>
                <w:szCs w:val="20"/>
                <w:lang w:val="sr-Latn-CS"/>
              </w:rPr>
              <w:t xml:space="preserve">** </w:t>
            </w:r>
            <w:r w:rsidR="001A752E">
              <w:rPr>
                <w:color w:val="000000" w:themeColor="text1"/>
                <w:sz w:val="20"/>
                <w:szCs w:val="20"/>
                <w:lang w:val="sr-Latn-CS"/>
              </w:rPr>
              <w:t>Sindikati</w:t>
            </w:r>
          </w:p>
          <w:p w:rsidR="001A752E"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Privredna komora Srbije</w:t>
            </w:r>
          </w:p>
          <w:p w:rsidR="007110CE" w:rsidRPr="004C0BA5" w:rsidRDefault="001A752E" w:rsidP="007110CE">
            <w:pPr>
              <w:shd w:val="clear" w:color="auto" w:fill="FFFFFF" w:themeFill="background1"/>
              <w:rPr>
                <w:color w:val="000000" w:themeColor="text1"/>
                <w:sz w:val="20"/>
                <w:szCs w:val="20"/>
                <w:lang w:val="sr-Latn-CS"/>
              </w:rPr>
            </w:pPr>
            <w:r>
              <w:rPr>
                <w:color w:val="000000" w:themeColor="text1"/>
                <w:sz w:val="20"/>
                <w:szCs w:val="20"/>
                <w:lang w:val="sr-Latn-CS"/>
              </w:rPr>
              <w:t>Udruženje poslodavaca</w:t>
            </w:r>
          </w:p>
        </w:tc>
        <w:tc>
          <w:tcPr>
            <w:tcW w:w="2042" w:type="dxa"/>
            <w:shd w:val="clear" w:color="auto" w:fill="FFFFFF" w:themeFill="background1"/>
            <w:tcMar>
              <w:top w:w="72" w:type="dxa"/>
              <w:left w:w="144" w:type="dxa"/>
              <w:bottom w:w="72" w:type="dxa"/>
              <w:right w:w="144" w:type="dxa"/>
            </w:tcMar>
          </w:tcPr>
          <w:p w:rsidR="007110CE" w:rsidRPr="008039A2" w:rsidRDefault="007110CE" w:rsidP="007110CE">
            <w:pPr>
              <w:shd w:val="clear" w:color="auto" w:fill="FFFFFF" w:themeFill="background1"/>
              <w:suppressAutoHyphens/>
              <w:spacing w:after="120"/>
              <w:jc w:val="both"/>
              <w:rPr>
                <w:color w:val="000000" w:themeColor="text1"/>
                <w:sz w:val="20"/>
                <w:szCs w:val="20"/>
                <w:lang w:val="sr-Latn-CS"/>
              </w:rPr>
            </w:pPr>
            <w:r w:rsidRPr="008039A2">
              <w:rPr>
                <w:color w:val="000000" w:themeColor="text1"/>
                <w:sz w:val="20"/>
                <w:szCs w:val="20"/>
                <w:lang w:val="sr-Latn-CS"/>
              </w:rPr>
              <w:t xml:space="preserve">2018 - </w:t>
            </w:r>
            <w:r>
              <w:rPr>
                <w:color w:val="000000" w:themeColor="text1"/>
                <w:sz w:val="20"/>
                <w:szCs w:val="20"/>
                <w:lang w:val="sr-Latn-CS"/>
              </w:rPr>
              <w:t xml:space="preserve"> </w:t>
            </w:r>
          </w:p>
        </w:tc>
        <w:tc>
          <w:tcPr>
            <w:tcW w:w="2334" w:type="dxa"/>
            <w:shd w:val="clear" w:color="auto" w:fill="FFFFFF" w:themeFill="background1"/>
            <w:tcMar>
              <w:top w:w="72" w:type="dxa"/>
              <w:left w:w="144" w:type="dxa"/>
              <w:bottom w:w="72" w:type="dxa"/>
              <w:right w:w="144" w:type="dxa"/>
            </w:tcMar>
          </w:tcPr>
          <w:p w:rsidR="007110CE" w:rsidRPr="00D336AA" w:rsidRDefault="007110CE" w:rsidP="007110CE">
            <w:pPr>
              <w:shd w:val="clear" w:color="auto" w:fill="FFFFFF" w:themeFill="background1"/>
              <w:rPr>
                <w:color w:val="000000" w:themeColor="text1"/>
                <w:sz w:val="20"/>
                <w:szCs w:val="20"/>
                <w:highlight w:val="yellow"/>
                <w:lang w:val="sr-Cyrl-CS"/>
              </w:rPr>
            </w:pPr>
            <w:r w:rsidRPr="00D336AA">
              <w:rPr>
                <w:color w:val="000000" w:themeColor="text1"/>
                <w:sz w:val="20"/>
                <w:szCs w:val="20"/>
                <w:lang w:val="sr-Cyrl-CS"/>
              </w:rPr>
              <w:t xml:space="preserve">1.718.284  </w:t>
            </w:r>
            <w:r w:rsidR="001A752E">
              <w:rPr>
                <w:color w:val="000000" w:themeColor="text1"/>
                <w:sz w:val="20"/>
                <w:szCs w:val="20"/>
                <w:lang w:val="sr-Cyrl-CS"/>
              </w:rPr>
              <w:t>RSD</w:t>
            </w:r>
          </w:p>
        </w:tc>
        <w:tc>
          <w:tcPr>
            <w:tcW w:w="2781" w:type="dxa"/>
            <w:shd w:val="clear" w:color="auto" w:fill="FFFFFF" w:themeFill="background1"/>
          </w:tcPr>
          <w:p w:rsidR="007110CE" w:rsidRPr="004C0BA5" w:rsidRDefault="007110CE" w:rsidP="007110CE">
            <w:pPr>
              <w:shd w:val="clear" w:color="auto" w:fill="FFFFFF" w:themeFill="background1"/>
              <w:spacing w:after="120"/>
              <w:rPr>
                <w:rFonts w:cs="Times New Roman"/>
                <w:color w:val="000000" w:themeColor="text1"/>
                <w:sz w:val="20"/>
                <w:szCs w:val="20"/>
                <w:lang w:val="sr-Latn-CS"/>
              </w:rPr>
            </w:pPr>
            <w:r>
              <w:rPr>
                <w:rFonts w:cs="Times New Roman"/>
                <w:color w:val="000000" w:themeColor="text1"/>
                <w:sz w:val="20"/>
                <w:szCs w:val="20"/>
                <w:lang w:val="sr-Latn-CS"/>
              </w:rPr>
              <w:t>Р</w:t>
            </w:r>
            <w:r w:rsidRPr="004C0BA5">
              <w:rPr>
                <w:rFonts w:cs="Times New Roman"/>
                <w:color w:val="000000" w:themeColor="text1"/>
                <w:sz w:val="20"/>
                <w:szCs w:val="20"/>
                <w:lang w:val="sr-Latn-CS"/>
              </w:rPr>
              <w:t xml:space="preserve">. 6. 4. </w:t>
            </w:r>
            <w:r w:rsidR="001A752E">
              <w:rPr>
                <w:rFonts w:cs="Times New Roman"/>
                <w:color w:val="000000" w:themeColor="text1"/>
                <w:sz w:val="20"/>
                <w:szCs w:val="20"/>
                <w:lang w:val="sr-Latn-CS"/>
              </w:rPr>
              <w:t xml:space="preserve">Obezbeđeno veće i organizovanije angažovanje sindikata i poslodavaca  na pitanjima zloupotrebe dečijeg rada kroz obuke i tripartitni dijalog </w:t>
            </w:r>
          </w:p>
        </w:tc>
      </w:tr>
    </w:tbl>
    <w:p w:rsidR="0025541E" w:rsidRPr="008B5387" w:rsidRDefault="0025541E" w:rsidP="004B6037">
      <w:pPr>
        <w:jc w:val="both"/>
        <w:rPr>
          <w:rFonts w:cs="Times New Roman"/>
          <w:lang w:val="sr-Cyrl-CS"/>
        </w:rPr>
        <w:sectPr w:rsidR="0025541E" w:rsidRPr="008B5387" w:rsidSect="00D67FD2">
          <w:pgSz w:w="16839" w:h="11907" w:orient="landscape" w:code="9"/>
          <w:pgMar w:top="1135" w:right="1440" w:bottom="1440" w:left="1440" w:header="720" w:footer="720" w:gutter="0"/>
          <w:cols w:space="720"/>
          <w:docGrid w:linePitch="360"/>
        </w:sectPr>
      </w:pPr>
    </w:p>
    <w:p w:rsidR="0093408B" w:rsidRDefault="0093408B" w:rsidP="00CD7D1D">
      <w:pPr>
        <w:pStyle w:val="Heading1"/>
        <w:rPr>
          <w:rFonts w:cs="Times New Roman"/>
          <w:sz w:val="36"/>
          <w:szCs w:val="36"/>
          <w:lang w:val="sr-Latn-CS"/>
        </w:rPr>
      </w:pPr>
      <w:bookmarkStart w:id="25" w:name="_Toc513027980"/>
      <w:r w:rsidRPr="00CD7D1D">
        <w:rPr>
          <w:rFonts w:ascii="Times New Roman" w:hAnsi="Times New Roman" w:cs="Times New Roman"/>
          <w:color w:val="auto"/>
          <w:sz w:val="36"/>
          <w:szCs w:val="36"/>
          <w:lang w:val="sr-Latn-CS"/>
        </w:rPr>
        <w:lastRenderedPageBreak/>
        <w:t>Literatura</w:t>
      </w:r>
      <w:bookmarkEnd w:id="25"/>
    </w:p>
    <w:p w:rsidR="0093408B" w:rsidRPr="0093408B" w:rsidRDefault="0093408B" w:rsidP="00CD7D1D">
      <w:pPr>
        <w:rPr>
          <w:lang w:val="sr-Latn-CS"/>
        </w:rPr>
      </w:pPr>
    </w:p>
    <w:p w:rsidR="0093408B" w:rsidRPr="007D6242" w:rsidRDefault="0093408B" w:rsidP="0093408B">
      <w:pPr>
        <w:pStyle w:val="ListParagraph"/>
        <w:spacing w:after="120"/>
        <w:ind w:left="0"/>
        <w:jc w:val="both"/>
        <w:rPr>
          <w:rFonts w:cs="Times New Roman"/>
          <w:sz w:val="21"/>
          <w:szCs w:val="21"/>
          <w:lang w:val="sr-Latn-CS"/>
        </w:rPr>
      </w:pPr>
      <w:r w:rsidRPr="007D6242">
        <w:rPr>
          <w:rFonts w:cs="Times New Roman"/>
          <w:i/>
          <w:sz w:val="21"/>
          <w:szCs w:val="21"/>
          <w:lang w:val="sr-Latn-CS"/>
        </w:rPr>
        <w:t>Akcioni plan za primenu Strategije za socijalno uključivanje Roma i Romkinja u Republici Srbiji za period od 2016-2025. godine</w:t>
      </w:r>
      <w:r w:rsidRPr="007D6242">
        <w:rPr>
          <w:rFonts w:cs="Times New Roman"/>
          <w:sz w:val="21"/>
          <w:szCs w:val="21"/>
          <w:lang w:val="sr-Latn-CS"/>
        </w:rPr>
        <w:t xml:space="preserve">, (2017), Vlada Republike Srbije,  </w:t>
      </w:r>
      <w:hyperlink r:id="rId23" w:history="1">
        <w:r w:rsidRPr="007D6242">
          <w:rPr>
            <w:rStyle w:val="Hyperlink"/>
            <w:rFonts w:eastAsia="Calibri" w:cs="Times New Roman"/>
            <w:sz w:val="21"/>
            <w:szCs w:val="21"/>
            <w:lang w:val="sr-Latn-CS"/>
          </w:rPr>
          <w:t>http://www.ljudskaprava.gov.rs/sr/press/saopstenja/vlada-usvojila-akcioni-plan-za-primenu-strategije-za-socijalno-ukljuchivanje-roma-i</w:t>
        </w:r>
      </w:hyperlink>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i/>
          <w:sz w:val="21"/>
          <w:szCs w:val="21"/>
          <w:lang w:val="sr-Latn-CS"/>
        </w:rPr>
        <w:t>Analiza uticaja politika: Pružanja dodatne podrške učenicima iz osetljivih grupa u preduniverzitetskom obrazovanju</w:t>
      </w:r>
      <w:r w:rsidRPr="007D6242">
        <w:rPr>
          <w:rFonts w:ascii="Times New Roman" w:hAnsi="Times New Roman" w:cs="Times New Roman"/>
          <w:sz w:val="21"/>
          <w:szCs w:val="21"/>
          <w:lang w:val="sr-Latn-CS"/>
        </w:rPr>
        <w:t xml:space="preserve"> (2014), UNICEF i SIPRU</w:t>
      </w:r>
    </w:p>
    <w:p w:rsidR="0093408B" w:rsidRPr="007D6242" w:rsidRDefault="0093408B" w:rsidP="0093408B">
      <w:pPr>
        <w:pStyle w:val="FootnoteText"/>
        <w:spacing w:after="120"/>
        <w:jc w:val="both"/>
        <w:rPr>
          <w:rFonts w:ascii="Times New Roman" w:hAnsi="Times New Roman" w:cs="Times New Roman"/>
          <w:noProof/>
          <w:sz w:val="21"/>
          <w:szCs w:val="21"/>
          <w:lang w:val="sr-Latn-CS"/>
        </w:rPr>
      </w:pPr>
      <w:r w:rsidRPr="007D6242">
        <w:rPr>
          <w:rFonts w:ascii="Times New Roman" w:hAnsi="Times New Roman" w:cs="Times New Roman"/>
          <w:noProof/>
          <w:sz w:val="21"/>
          <w:szCs w:val="21"/>
          <w:lang w:val="sr-Latn-CS"/>
        </w:rPr>
        <w:t xml:space="preserve">Baronijan, H., Milošević, J., Jakić, J., et al. (2012). </w:t>
      </w:r>
      <w:r w:rsidRPr="007D6242">
        <w:rPr>
          <w:rFonts w:ascii="Times New Roman" w:hAnsi="Times New Roman" w:cs="Times New Roman"/>
          <w:i/>
          <w:iCs/>
          <w:noProof/>
          <w:sz w:val="21"/>
          <w:szCs w:val="21"/>
          <w:lang w:val="sr-Latn-CS"/>
        </w:rPr>
        <w:t>Analiza osipanja iz obaveznog obrazovanja: uloga institucija i procesi na lokalnom nivou.</w:t>
      </w:r>
      <w:r w:rsidRPr="007D6242">
        <w:rPr>
          <w:rFonts w:ascii="Times New Roman" w:hAnsi="Times New Roman" w:cs="Times New Roman"/>
          <w:noProof/>
          <w:sz w:val="21"/>
          <w:szCs w:val="21"/>
          <w:lang w:val="sr-Latn-CS"/>
        </w:rPr>
        <w:t xml:space="preserve"> Beograd: Ipsos Strategic Marketing</w:t>
      </w:r>
    </w:p>
    <w:p w:rsidR="0093408B" w:rsidRPr="007D6242" w:rsidRDefault="0093408B" w:rsidP="0093408B">
      <w:pPr>
        <w:pStyle w:val="FootnoteText"/>
        <w:spacing w:after="120"/>
        <w:jc w:val="both"/>
        <w:rPr>
          <w:rFonts w:ascii="Times New Roman" w:hAnsi="Times New Roman" w:cs="Times New Roman"/>
          <w:iCs/>
          <w:noProof/>
          <w:sz w:val="21"/>
          <w:szCs w:val="21"/>
          <w:lang w:val="sr-Latn-CS"/>
        </w:rPr>
      </w:pPr>
      <w:r w:rsidRPr="007D6242">
        <w:rPr>
          <w:rFonts w:ascii="Times New Roman" w:hAnsi="Times New Roman" w:cs="Times New Roman"/>
          <w:sz w:val="21"/>
          <w:szCs w:val="21"/>
          <w:lang w:val="sr-Latn-CS"/>
        </w:rPr>
        <w:t xml:space="preserve">Centar za obrazovne politike (2016), </w:t>
      </w:r>
      <w:r w:rsidRPr="007D6242">
        <w:rPr>
          <w:rFonts w:ascii="Times New Roman" w:hAnsi="Times New Roman" w:cs="Times New Roman"/>
          <w:i/>
          <w:iCs/>
          <w:noProof/>
          <w:sz w:val="21"/>
          <w:szCs w:val="21"/>
          <w:lang w:val="sr-Latn-CS"/>
        </w:rPr>
        <w:t>Kako do škole društvene brige – studija o efektima mera prevencije i intervencije za sprečavanje osipanja učenika iz obrazovnog sistema Republike Srbije,</w:t>
      </w:r>
      <w:r w:rsidRPr="007D6242">
        <w:rPr>
          <w:rFonts w:ascii="Times New Roman" w:hAnsi="Times New Roman" w:cs="Times New Roman"/>
          <w:iCs/>
          <w:noProof/>
          <w:sz w:val="21"/>
          <w:szCs w:val="21"/>
          <w:lang w:val="sr-Latn-CS"/>
        </w:rPr>
        <w:t xml:space="preserve"> UNICEF i Centar za obrazovne politike</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 xml:space="preserve">Centar za socijalnu politiku, (2017), </w:t>
      </w:r>
      <w:r w:rsidRPr="007D6242">
        <w:rPr>
          <w:rFonts w:ascii="Times New Roman" w:hAnsi="Times New Roman" w:cs="Times New Roman"/>
          <w:i/>
          <w:sz w:val="21"/>
          <w:szCs w:val="21"/>
          <w:lang w:val="sr-Latn-CS"/>
        </w:rPr>
        <w:t>Model multisektorskog sistema ranog upozorenja u zajednici za prevenciju osipanja romske dece iz obrazovanja</w:t>
      </w:r>
      <w:r w:rsidRPr="007D6242">
        <w:rPr>
          <w:rFonts w:ascii="Times New Roman" w:hAnsi="Times New Roman" w:cs="Times New Roman"/>
          <w:sz w:val="21"/>
          <w:szCs w:val="21"/>
          <w:lang w:val="sr-Latn-CS"/>
        </w:rPr>
        <w:t xml:space="preserve">, EIDHR (dokument u izradi) </w:t>
      </w:r>
    </w:p>
    <w:p w:rsidR="0093408B" w:rsidRPr="007D6242" w:rsidRDefault="0093408B" w:rsidP="0093408B">
      <w:pPr>
        <w:pStyle w:val="ListParagraph"/>
        <w:spacing w:after="120"/>
        <w:ind w:left="0"/>
        <w:jc w:val="both"/>
        <w:rPr>
          <w:rFonts w:cs="Times New Roman"/>
          <w:sz w:val="21"/>
          <w:szCs w:val="21"/>
          <w:lang w:val="sr-Latn-CS"/>
        </w:rPr>
      </w:pPr>
      <w:r w:rsidRPr="007D6242">
        <w:rPr>
          <w:rFonts w:cs="Times New Roman"/>
          <w:i/>
          <w:sz w:val="21"/>
          <w:szCs w:val="21"/>
          <w:lang w:val="sr-Latn-CS"/>
        </w:rPr>
        <w:t>Child Protection Index for Serbia</w:t>
      </w:r>
      <w:r w:rsidRPr="007D6242">
        <w:rPr>
          <w:rFonts w:cs="Times New Roman"/>
          <w:sz w:val="21"/>
          <w:szCs w:val="21"/>
          <w:lang w:val="sr-Latn-CS"/>
        </w:rPr>
        <w:t xml:space="preserve">, (2016), Child Pact, MODS, World Vision: </w:t>
      </w:r>
      <w:hyperlink r:id="rId24" w:history="1">
        <w:r w:rsidRPr="007D6242">
          <w:rPr>
            <w:rStyle w:val="Hyperlink"/>
            <w:rFonts w:eastAsia="Calibri" w:cs="Times New Roman"/>
            <w:sz w:val="21"/>
            <w:szCs w:val="21"/>
            <w:lang w:val="sr-Latn-CS"/>
          </w:rPr>
          <w:t>http://www.childpact.org/wp-content/uploads/2016/11/CPI-Serbia.pdf</w:t>
        </w:r>
      </w:hyperlink>
      <w:r w:rsidRPr="007D6242">
        <w:rPr>
          <w:rFonts w:cs="Times New Roman"/>
          <w:sz w:val="21"/>
          <w:szCs w:val="21"/>
          <w:lang w:val="sr-Latn-CS"/>
        </w:rPr>
        <w:t xml:space="preserve">  </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i/>
          <w:sz w:val="21"/>
          <w:szCs w:val="21"/>
          <w:lang w:val="sr-Latn-CS"/>
        </w:rPr>
        <w:t>II nacionalni izveštaj o socijalnom uključivanju i smanjenju siromaštva u Republici Srbiji za period od 2011. do 2014. godine</w:t>
      </w:r>
      <w:r w:rsidRPr="007D6242">
        <w:rPr>
          <w:rFonts w:ascii="Times New Roman" w:hAnsi="Times New Roman" w:cs="Times New Roman"/>
          <w:sz w:val="21"/>
          <w:szCs w:val="21"/>
          <w:lang w:val="sr-Latn-CS"/>
        </w:rPr>
        <w:t xml:space="preserve"> (2014), Beograd: Vlada Republike Srbije</w:t>
      </w:r>
    </w:p>
    <w:p w:rsidR="0093408B" w:rsidRPr="007D6242" w:rsidRDefault="0093408B" w:rsidP="0093408B">
      <w:pPr>
        <w:pStyle w:val="ListParagraph"/>
        <w:spacing w:after="120"/>
        <w:ind w:left="0"/>
        <w:jc w:val="both"/>
        <w:rPr>
          <w:rFonts w:cs="Times New Roman"/>
          <w:color w:val="000000" w:themeColor="text1"/>
          <w:sz w:val="21"/>
          <w:szCs w:val="21"/>
          <w:lang w:val="sr-Latn-CS"/>
        </w:rPr>
      </w:pPr>
      <w:r w:rsidRPr="007D6242">
        <w:rPr>
          <w:rFonts w:cs="Times New Roman"/>
          <w:i/>
          <w:color w:val="000000" w:themeColor="text1"/>
          <w:sz w:val="21"/>
          <w:szCs w:val="21"/>
          <w:lang w:val="sr-Latn-CS"/>
        </w:rPr>
        <w:t>Istraživanje višestrukih pokazatelja</w:t>
      </w:r>
      <w:r w:rsidRPr="007D6242">
        <w:rPr>
          <w:rFonts w:cs="Times New Roman"/>
          <w:color w:val="000000" w:themeColor="text1"/>
          <w:sz w:val="21"/>
          <w:szCs w:val="21"/>
          <w:lang w:val="sr-Latn-CS"/>
        </w:rPr>
        <w:t xml:space="preserve"> (MICS), (2014), UNICEF</w:t>
      </w:r>
    </w:p>
    <w:p w:rsidR="0093408B" w:rsidRPr="007D6242" w:rsidRDefault="0093408B" w:rsidP="0093408B">
      <w:pPr>
        <w:pStyle w:val="ListParagraph"/>
        <w:spacing w:after="120"/>
        <w:ind w:left="0"/>
        <w:jc w:val="both"/>
        <w:rPr>
          <w:rFonts w:cs="Times New Roman"/>
          <w:sz w:val="21"/>
          <w:szCs w:val="21"/>
          <w:lang w:val="sr-Latn-CS"/>
        </w:rPr>
      </w:pPr>
    </w:p>
    <w:p w:rsidR="0093408B" w:rsidRPr="007D6242" w:rsidRDefault="0093408B" w:rsidP="0093408B">
      <w:pPr>
        <w:pStyle w:val="ListParagraph"/>
        <w:spacing w:after="120"/>
        <w:ind w:left="0"/>
        <w:jc w:val="both"/>
        <w:rPr>
          <w:rFonts w:cs="Times New Roman"/>
          <w:sz w:val="21"/>
          <w:szCs w:val="21"/>
          <w:lang w:val="sr-Latn-CS"/>
        </w:rPr>
      </w:pPr>
      <w:r w:rsidRPr="007D6242">
        <w:rPr>
          <w:rFonts w:cs="Times New Roman"/>
          <w:sz w:val="21"/>
          <w:szCs w:val="21"/>
          <w:lang w:val="sr-Latn-CS"/>
        </w:rPr>
        <w:t xml:space="preserve">Matković, G., Stranjaković, M. (2016), </w:t>
      </w:r>
      <w:r w:rsidRPr="007D6242">
        <w:rPr>
          <w:rFonts w:cs="Times New Roman"/>
          <w:i/>
          <w:sz w:val="21"/>
          <w:szCs w:val="21"/>
          <w:lang w:val="sr-Latn-CS"/>
        </w:rPr>
        <w:t>Mapiranje usluga socijalne zaštite u nadležnosti JLS</w:t>
      </w:r>
      <w:r w:rsidRPr="007D6242">
        <w:rPr>
          <w:rFonts w:cs="Times New Roman"/>
          <w:sz w:val="21"/>
          <w:szCs w:val="21"/>
          <w:lang w:val="sr-Latn-CS"/>
        </w:rPr>
        <w:t xml:space="preserve">, SIPRU,  </w:t>
      </w:r>
      <w:hyperlink r:id="rId25" w:history="1">
        <w:r w:rsidRPr="007D6242">
          <w:rPr>
            <w:rStyle w:val="Hyperlink"/>
            <w:rFonts w:eastAsia="Calibri" w:cs="Times New Roman"/>
            <w:sz w:val="21"/>
            <w:szCs w:val="21"/>
            <w:lang w:val="sr-Latn-CS"/>
          </w:rPr>
          <w:t>http://socijalnoukljucivanje.gov.rs/rs/</w:t>
        </w:r>
      </w:hyperlink>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noProof/>
          <w:sz w:val="21"/>
          <w:szCs w:val="21"/>
          <w:lang w:val="sr-Latn-CS"/>
        </w:rPr>
        <w:t>Ministarstvo prosvete i nauke Republike Srbije</w:t>
      </w:r>
      <w:r w:rsidRPr="007D6242">
        <w:rPr>
          <w:rFonts w:ascii="Times New Roman" w:hAnsi="Times New Roman" w:cs="Times New Roman"/>
          <w:sz w:val="21"/>
          <w:szCs w:val="21"/>
          <w:lang w:val="sr-Latn-CS"/>
        </w:rPr>
        <w:t xml:space="preserve"> (2016),  </w:t>
      </w:r>
      <w:r w:rsidRPr="007D6242">
        <w:rPr>
          <w:rFonts w:ascii="Times New Roman" w:hAnsi="Times New Roman" w:cs="Times New Roman"/>
          <w:i/>
          <w:sz w:val="21"/>
          <w:szCs w:val="21"/>
          <w:lang w:val="sr-Latn-CS"/>
        </w:rPr>
        <w:t>Nacrt Zakona o dualnom obrazovanju</w:t>
      </w:r>
      <w:r w:rsidRPr="007D6242">
        <w:rPr>
          <w:rFonts w:ascii="Times New Roman" w:hAnsi="Times New Roman" w:cs="Times New Roman"/>
          <w:sz w:val="21"/>
          <w:szCs w:val="21"/>
          <w:lang w:val="sr-Latn-CS"/>
        </w:rPr>
        <w:t xml:space="preserve">, Beograd: Vlada Republike Srbije, </w:t>
      </w:r>
      <w:hyperlink r:id="rId26" w:history="1">
        <w:r w:rsidRPr="007D6242">
          <w:rPr>
            <w:rStyle w:val="Hyperlink"/>
            <w:rFonts w:ascii="Times New Roman" w:hAnsi="Times New Roman" w:cs="Times New Roman"/>
            <w:sz w:val="21"/>
            <w:szCs w:val="21"/>
            <w:lang w:val="sr-Latn-CS"/>
          </w:rPr>
          <w:t>http://www.mpn.gov.rs/wp-content/uploads/2016/06/FINAL-NACRTA-ZAKONA-O-DUALNOM-OBRAZOVANJU-12.05.2017..pdf</w:t>
        </w:r>
      </w:hyperlink>
      <w:r w:rsidRPr="007D6242">
        <w:rPr>
          <w:rFonts w:ascii="Times New Roman" w:hAnsi="Times New Roman" w:cs="Times New Roman"/>
          <w:sz w:val="21"/>
          <w:szCs w:val="21"/>
          <w:lang w:val="sr-Latn-CS"/>
        </w:rPr>
        <w:t xml:space="preserve"> , </w:t>
      </w:r>
    </w:p>
    <w:p w:rsidR="0093408B" w:rsidRPr="007D6242" w:rsidRDefault="0093408B" w:rsidP="006F058B">
      <w:pPr>
        <w:pStyle w:val="ListParagraph"/>
        <w:spacing w:after="120"/>
        <w:ind w:left="0"/>
        <w:jc w:val="both"/>
        <w:rPr>
          <w:rFonts w:cs="Times New Roman"/>
          <w:sz w:val="21"/>
          <w:szCs w:val="21"/>
          <w:lang w:val="sr-Latn-CS"/>
        </w:rPr>
      </w:pPr>
      <w:r w:rsidRPr="007D6242">
        <w:rPr>
          <w:rFonts w:cs="Times New Roman"/>
          <w:noProof/>
          <w:sz w:val="21"/>
          <w:szCs w:val="21"/>
          <w:lang w:val="sr-Latn-CS"/>
        </w:rPr>
        <w:t xml:space="preserve">Ministarstvo prosvete i nauke Republike Srbije. (2012). </w:t>
      </w:r>
      <w:r w:rsidRPr="007D6242">
        <w:rPr>
          <w:rFonts w:cs="Times New Roman"/>
          <w:i/>
          <w:iCs/>
          <w:noProof/>
          <w:sz w:val="21"/>
          <w:szCs w:val="21"/>
          <w:lang w:val="sr-Latn-CS"/>
        </w:rPr>
        <w:t>Strategija razvoja obrazovanja u Srbiji do 2020.</w:t>
      </w:r>
      <w:r w:rsidRPr="007D6242">
        <w:rPr>
          <w:rFonts w:cs="Times New Roman"/>
          <w:noProof/>
          <w:sz w:val="21"/>
          <w:szCs w:val="21"/>
          <w:lang w:val="sr-Latn-CS"/>
        </w:rPr>
        <w:t xml:space="preserve"> Beograd: Vlada </w:t>
      </w:r>
      <w:r w:rsidRPr="007D6242">
        <w:rPr>
          <w:rFonts w:cs="Times New Roman"/>
          <w:sz w:val="21"/>
          <w:szCs w:val="21"/>
          <w:lang w:val="sr-Latn-CS"/>
        </w:rPr>
        <w:t xml:space="preserve">Republike Srbije, dostupno na: </w:t>
      </w:r>
      <w:hyperlink r:id="rId27" w:history="1">
        <w:r w:rsidRPr="007D6242">
          <w:rPr>
            <w:rStyle w:val="Hyperlink"/>
            <w:rFonts w:cs="Times New Roman"/>
            <w:sz w:val="21"/>
            <w:szCs w:val="21"/>
            <w:lang w:val="sr-Latn-CS"/>
          </w:rPr>
          <w:t>http://www.mpn.gov.rs/wpcontent/uploads/2015/08/strategija_obrazovanja_do_2020.pdf</w:t>
        </w:r>
      </w:hyperlink>
      <w:r w:rsidRPr="007D6242">
        <w:rPr>
          <w:rFonts w:cs="Times New Roman"/>
          <w:sz w:val="21"/>
          <w:szCs w:val="21"/>
          <w:lang w:val="sr-Latn-CS"/>
        </w:rPr>
        <w:t xml:space="preserve"> </w:t>
      </w:r>
    </w:p>
    <w:p w:rsidR="0093408B" w:rsidRPr="007D6242" w:rsidRDefault="0093408B" w:rsidP="006F058B">
      <w:pPr>
        <w:pStyle w:val="ListParagraph"/>
        <w:spacing w:after="120"/>
        <w:ind w:left="0"/>
        <w:jc w:val="both"/>
        <w:rPr>
          <w:rFonts w:cs="Times New Roman"/>
          <w:sz w:val="21"/>
          <w:szCs w:val="21"/>
          <w:lang w:val="sr-Latn-CS"/>
        </w:rPr>
      </w:pPr>
    </w:p>
    <w:p w:rsidR="0093408B" w:rsidRPr="007D6242" w:rsidRDefault="0093408B" w:rsidP="0093408B">
      <w:pPr>
        <w:pStyle w:val="ListParagraph"/>
        <w:spacing w:after="120"/>
        <w:ind w:left="0"/>
        <w:jc w:val="both"/>
        <w:rPr>
          <w:rFonts w:cs="Times New Roman"/>
          <w:sz w:val="21"/>
          <w:szCs w:val="21"/>
          <w:lang w:val="sr-Latn-CS"/>
        </w:rPr>
      </w:pPr>
      <w:r w:rsidRPr="007D6242">
        <w:rPr>
          <w:rFonts w:cs="Times New Roman"/>
          <w:sz w:val="21"/>
          <w:szCs w:val="21"/>
          <w:lang w:val="sr-Latn-CS"/>
        </w:rPr>
        <w:t xml:space="preserve">Ministarstvo unutrašnjih poslova, (2012), </w:t>
      </w:r>
      <w:r w:rsidRPr="007D6242">
        <w:rPr>
          <w:rFonts w:cs="Times New Roman"/>
          <w:i/>
          <w:sz w:val="21"/>
          <w:szCs w:val="21"/>
          <w:lang w:val="sr-Latn-CS"/>
        </w:rPr>
        <w:t>Informator o radu Ministarstva unutrašnjih poslova Republike Srbije</w:t>
      </w:r>
      <w:r w:rsidRPr="007D6242">
        <w:rPr>
          <w:rFonts w:cs="Times New Roman"/>
          <w:sz w:val="21"/>
          <w:szCs w:val="21"/>
          <w:lang w:val="sr-Latn-CS"/>
        </w:rPr>
        <w:t>, (2016), Beograd: Vlada Republike Srbije</w:t>
      </w:r>
    </w:p>
    <w:p w:rsidR="0093408B" w:rsidRPr="007D6242" w:rsidRDefault="0093408B" w:rsidP="0093408B">
      <w:pPr>
        <w:pStyle w:val="FootnoteText"/>
        <w:spacing w:after="120"/>
        <w:jc w:val="both"/>
        <w:rPr>
          <w:rFonts w:ascii="Times New Roman" w:hAnsi="Times New Roman" w:cs="Times New Roman"/>
          <w:i/>
          <w:sz w:val="21"/>
          <w:szCs w:val="21"/>
          <w:lang w:val="sr-Latn-CS"/>
        </w:rPr>
      </w:pPr>
      <w:r w:rsidRPr="007D6242">
        <w:rPr>
          <w:rFonts w:ascii="Times New Roman" w:hAnsi="Times New Roman" w:cs="Times New Roman"/>
          <w:i/>
          <w:sz w:val="21"/>
          <w:szCs w:val="21"/>
          <w:lang w:val="sr-Latn-CS"/>
        </w:rPr>
        <w:t xml:space="preserve">Nacionalni program reformi politike zapošljavanja i socijalne politike (ESRP), </w:t>
      </w:r>
      <w:r w:rsidRPr="007D6242">
        <w:rPr>
          <w:rFonts w:ascii="Times New Roman" w:hAnsi="Times New Roman" w:cs="Times New Roman"/>
          <w:sz w:val="21"/>
          <w:szCs w:val="21"/>
          <w:lang w:val="sr-Latn-CS"/>
        </w:rPr>
        <w:t>(2016), Beograd: Vlada Republike Srbije</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Nacionalni prosvetni savet Republike Srbije (2011),</w:t>
      </w:r>
      <w:r w:rsidRPr="007D6242">
        <w:rPr>
          <w:rFonts w:ascii="Times New Roman" w:hAnsi="Times New Roman" w:cs="Times New Roman"/>
          <w:i/>
          <w:sz w:val="21"/>
          <w:szCs w:val="21"/>
          <w:lang w:val="sr-Latn-CS"/>
        </w:rPr>
        <w:t xml:space="preserve"> Indikatori za praćenje stanja u obrazovanju i vaspitanju</w:t>
      </w:r>
      <w:r w:rsidRPr="007D6242">
        <w:rPr>
          <w:rFonts w:ascii="Times New Roman" w:hAnsi="Times New Roman" w:cs="Times New Roman"/>
          <w:sz w:val="21"/>
          <w:szCs w:val="21"/>
          <w:lang w:val="sr-Latn-CS"/>
        </w:rPr>
        <w:t xml:space="preserve">, SIPRU  </w:t>
      </w:r>
      <w:hyperlink r:id="rId28" w:history="1">
        <w:r w:rsidRPr="007D6242">
          <w:rPr>
            <w:rStyle w:val="Hyperlink"/>
            <w:rFonts w:ascii="Times New Roman" w:hAnsi="Times New Roman" w:cs="Times New Roman"/>
            <w:sz w:val="21"/>
            <w:szCs w:val="21"/>
            <w:lang w:val="sr-Latn-CS"/>
          </w:rPr>
          <w:t>http://www.nps.gov.rs/wp-content/uploads/2011/01/NPS-INDIKATORI.pdf</w:t>
        </w:r>
      </w:hyperlink>
      <w:r w:rsidRPr="007D6242">
        <w:rPr>
          <w:rFonts w:ascii="Times New Roman" w:hAnsi="Times New Roman" w:cs="Times New Roman"/>
          <w:sz w:val="21"/>
          <w:szCs w:val="21"/>
          <w:lang w:val="sr-Latn-CS"/>
        </w:rPr>
        <w:t xml:space="preserve"> </w:t>
      </w:r>
    </w:p>
    <w:p w:rsidR="0093408B" w:rsidRPr="007D6242" w:rsidRDefault="0093408B" w:rsidP="0093408B">
      <w:pPr>
        <w:pStyle w:val="FootnoteText"/>
        <w:spacing w:after="120"/>
        <w:jc w:val="both"/>
        <w:rPr>
          <w:rFonts w:ascii="Times New Roman" w:hAnsi="Times New Roman" w:cs="Times New Roman"/>
          <w:noProof/>
          <w:sz w:val="21"/>
          <w:szCs w:val="21"/>
          <w:lang w:val="sr-Latn-CS"/>
        </w:rPr>
      </w:pPr>
      <w:r w:rsidRPr="007D6242">
        <w:rPr>
          <w:rFonts w:ascii="Times New Roman" w:hAnsi="Times New Roman" w:cs="Times New Roman"/>
          <w:noProof/>
          <w:sz w:val="21"/>
          <w:szCs w:val="21"/>
          <w:lang w:val="sr-Latn-CS"/>
        </w:rPr>
        <w:t xml:space="preserve">Pavlović Babić, D., Krstić, K., Stepanović, I., Videnović, M., Lazarević, L., Simić, N., et al. (2013). </w:t>
      </w:r>
      <w:r w:rsidRPr="007D6242">
        <w:rPr>
          <w:rFonts w:ascii="Times New Roman" w:hAnsi="Times New Roman" w:cs="Times New Roman"/>
          <w:i/>
          <w:iCs/>
          <w:noProof/>
          <w:sz w:val="21"/>
          <w:szCs w:val="21"/>
          <w:lang w:val="sr-Latn-CS"/>
        </w:rPr>
        <w:t>Analiza faktora koji utiču na osipanje iz osnovnog i srednjeg obrazovanja.</w:t>
      </w:r>
      <w:r w:rsidRPr="007D6242">
        <w:rPr>
          <w:rFonts w:ascii="Times New Roman" w:hAnsi="Times New Roman" w:cs="Times New Roman"/>
          <w:noProof/>
          <w:sz w:val="21"/>
          <w:szCs w:val="21"/>
          <w:lang w:val="sr-Latn-CS"/>
        </w:rPr>
        <w:t xml:space="preserve"> Beograd: Institut za psihologiju, UNICEF Srbija</w:t>
      </w:r>
    </w:p>
    <w:p w:rsidR="0093408B" w:rsidRPr="007D6242" w:rsidRDefault="0093408B" w:rsidP="0093408B">
      <w:pPr>
        <w:autoSpaceDE w:val="0"/>
        <w:autoSpaceDN w:val="0"/>
        <w:adjustRightInd w:val="0"/>
        <w:spacing w:after="120"/>
        <w:jc w:val="both"/>
        <w:rPr>
          <w:rFonts w:cs="Times New Roman"/>
          <w:sz w:val="21"/>
          <w:szCs w:val="21"/>
          <w:lang w:val="sr-Latn-CS"/>
        </w:rPr>
      </w:pPr>
      <w:r w:rsidRPr="007D6242">
        <w:rPr>
          <w:rFonts w:cs="Times New Roman"/>
          <w:i/>
          <w:sz w:val="21"/>
          <w:szCs w:val="21"/>
          <w:lang w:val="sr-Latn-CS"/>
        </w:rPr>
        <w:t>Predlog Pregovaračke pozicije Republike Srbije za Međuvladinu konferenciju o pristupanju Republike Srbije za Međuvladinu konferenciju o pristupanju Republike Srbije Evr</w:t>
      </w:r>
      <w:r w:rsidR="00545A18">
        <w:rPr>
          <w:rFonts w:cs="Times New Roman"/>
          <w:i/>
          <w:sz w:val="21"/>
          <w:szCs w:val="21"/>
          <w:lang w:val="sr-Latn-CS"/>
        </w:rPr>
        <w:t>opskoj uniji za poglavlje 24 – „</w:t>
      </w:r>
      <w:r w:rsidRPr="007D6242">
        <w:rPr>
          <w:rFonts w:cs="Times New Roman"/>
          <w:i/>
          <w:sz w:val="21"/>
          <w:szCs w:val="21"/>
          <w:lang w:val="sr-Latn-CS"/>
        </w:rPr>
        <w:t>Pravda, sloboda i bezbednost</w:t>
      </w:r>
      <w:r w:rsidR="00545A18">
        <w:rPr>
          <w:rFonts w:cs="Times New Roman"/>
          <w:i/>
          <w:sz w:val="21"/>
          <w:szCs w:val="21"/>
        </w:rPr>
        <w:t>“</w:t>
      </w:r>
      <w:r w:rsidRPr="007D6242">
        <w:rPr>
          <w:rFonts w:cs="Times New Roman"/>
          <w:i/>
          <w:sz w:val="21"/>
          <w:szCs w:val="21"/>
          <w:lang w:val="sr-Latn-CS"/>
        </w:rPr>
        <w:t xml:space="preserve">, </w:t>
      </w:r>
      <w:r w:rsidRPr="007D6242">
        <w:rPr>
          <w:rFonts w:cs="Times New Roman"/>
          <w:sz w:val="21"/>
          <w:szCs w:val="21"/>
          <w:lang w:val="sr-Latn-CS"/>
        </w:rPr>
        <w:t xml:space="preserve">(2016), Vlada Republike Srbije </w:t>
      </w:r>
      <w:hyperlink r:id="rId29" w:history="1">
        <w:r w:rsidRPr="007D6242">
          <w:rPr>
            <w:rStyle w:val="Hyperlink"/>
            <w:rFonts w:cs="Times New Roman"/>
            <w:sz w:val="21"/>
            <w:szCs w:val="21"/>
            <w:lang w:val="sr-Latn-CS"/>
          </w:rPr>
          <w:t>http://eukonvent.org/wp-content/uploads/2016/07/PG24-Pregovaracka-pozicija.pdf</w:t>
        </w:r>
      </w:hyperlink>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i/>
          <w:sz w:val="21"/>
          <w:szCs w:val="21"/>
          <w:lang w:val="sr-Latn-CS"/>
        </w:rPr>
        <w:t>Pregled drugog nacionalnog izveštaja o socijalnom uključivanju i smanjenju siromaštva za period 2011- 2014</w:t>
      </w:r>
      <w:r w:rsidRPr="007D6242">
        <w:rPr>
          <w:rFonts w:ascii="Times New Roman" w:hAnsi="Times New Roman" w:cs="Times New Roman"/>
          <w:sz w:val="21"/>
          <w:szCs w:val="21"/>
          <w:lang w:val="sr-Latn-CS"/>
        </w:rPr>
        <w:t xml:space="preserve">. (2015.), Beograd: Vlada Republike Srbije, </w:t>
      </w:r>
      <w:hyperlink r:id="rId30" w:history="1">
        <w:r w:rsidRPr="007D6242">
          <w:rPr>
            <w:rStyle w:val="Hyperlink"/>
            <w:rFonts w:ascii="Times New Roman" w:hAnsi="Times New Roman" w:cs="Times New Roman"/>
            <w:sz w:val="21"/>
            <w:szCs w:val="21"/>
            <w:lang w:val="sr-Latn-CS"/>
          </w:rPr>
          <w:t>http://socijalnoukljucivanje.gov.rs/rs/pregled-drugog-nacionalnog-izvestaja-o-socijalnom-ukljucivanju-i-smanjenju-siromastva-u-republici-srbiji-uloga-lokalnih-samouprava-2/</w:t>
        </w:r>
      </w:hyperlink>
      <w:r w:rsidRPr="007D6242">
        <w:rPr>
          <w:rFonts w:ascii="Times New Roman" w:hAnsi="Times New Roman" w:cs="Times New Roman"/>
          <w:sz w:val="21"/>
          <w:szCs w:val="21"/>
          <w:lang w:val="sr-Latn-CS"/>
        </w:rPr>
        <w:t xml:space="preserve"> </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i/>
          <w:sz w:val="21"/>
          <w:szCs w:val="21"/>
          <w:lang w:val="sr-Latn-CS"/>
        </w:rPr>
        <w:lastRenderedPageBreak/>
        <w:t xml:space="preserve">Pregled postojećih politika, strategija i programa i izrada preporuka za integrisanje komponente dečijeg rada u postojeće politike, programe i sisteme za upućivanje </w:t>
      </w:r>
      <w:r w:rsidRPr="007D6242">
        <w:rPr>
          <w:rFonts w:ascii="Times New Roman" w:hAnsi="Times New Roman" w:cs="Times New Roman"/>
          <w:sz w:val="21"/>
          <w:szCs w:val="21"/>
          <w:lang w:val="sr-Latn-CS"/>
        </w:rPr>
        <w:t xml:space="preserve">(2017.), </w:t>
      </w:r>
      <w:r>
        <w:rPr>
          <w:rFonts w:ascii="Times New Roman" w:hAnsi="Times New Roman" w:cs="Times New Roman"/>
          <w:sz w:val="21"/>
          <w:szCs w:val="21"/>
          <w:lang w:val="sr-Latn-CS"/>
        </w:rPr>
        <w:t xml:space="preserve">CLEAR projekat, </w:t>
      </w:r>
      <w:r w:rsidRPr="007D6242">
        <w:rPr>
          <w:rFonts w:ascii="Times New Roman" w:hAnsi="Times New Roman" w:cs="Times New Roman"/>
          <w:sz w:val="21"/>
          <w:szCs w:val="21"/>
          <w:lang w:val="sr-Latn-CS"/>
        </w:rPr>
        <w:t>MOR</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i/>
          <w:sz w:val="21"/>
          <w:szCs w:val="21"/>
          <w:lang w:val="sr-Latn-CS"/>
        </w:rPr>
        <w:t>Strategija bezbednosti i zdravlja na radu 2013-2017</w:t>
      </w:r>
      <w:r w:rsidRPr="007D6242">
        <w:rPr>
          <w:rFonts w:ascii="Times New Roman" w:hAnsi="Times New Roman" w:cs="Times New Roman"/>
          <w:sz w:val="21"/>
          <w:szCs w:val="21"/>
          <w:lang w:val="sr-Latn-CS"/>
        </w:rPr>
        <w:t xml:space="preserve"> (2013), Beograd: Vlada Republike Srbije</w:t>
      </w:r>
    </w:p>
    <w:p w:rsidR="0093408B" w:rsidRPr="007D6242" w:rsidRDefault="0093408B" w:rsidP="0093408B">
      <w:pPr>
        <w:autoSpaceDE w:val="0"/>
        <w:autoSpaceDN w:val="0"/>
        <w:adjustRightInd w:val="0"/>
        <w:spacing w:after="120"/>
        <w:jc w:val="both"/>
        <w:rPr>
          <w:rFonts w:eastAsia="Times New Roman" w:cs="Times New Roman"/>
          <w:bCs/>
          <w:sz w:val="21"/>
          <w:szCs w:val="21"/>
          <w:lang w:val="sr-Latn-CS"/>
        </w:rPr>
      </w:pPr>
      <w:r w:rsidRPr="00592E14">
        <w:rPr>
          <w:rFonts w:eastAsia="Times New Roman" w:cs="Times New Roman"/>
          <w:bCs/>
          <w:i/>
          <w:sz w:val="21"/>
          <w:szCs w:val="21"/>
          <w:lang w:val="en-GB"/>
        </w:rPr>
        <w:t xml:space="preserve">The Tripartite Structure to Combat Child Labour, </w:t>
      </w:r>
      <w:r w:rsidRPr="00592E14">
        <w:rPr>
          <w:rFonts w:eastAsia="Times New Roman" w:cs="Times New Roman"/>
          <w:bCs/>
          <w:sz w:val="21"/>
          <w:szCs w:val="21"/>
          <w:lang w:val="en-GB"/>
        </w:rPr>
        <w:t>(2000)</w:t>
      </w:r>
      <w:r w:rsidRPr="00592E14">
        <w:rPr>
          <w:rFonts w:eastAsia="Times New Roman" w:cs="Times New Roman"/>
          <w:bCs/>
          <w:i/>
          <w:sz w:val="21"/>
          <w:szCs w:val="21"/>
          <w:lang w:val="en-GB"/>
        </w:rPr>
        <w:t xml:space="preserve">, </w:t>
      </w:r>
      <w:r w:rsidRPr="00592E14">
        <w:rPr>
          <w:rFonts w:eastAsia="Times New Roman" w:cs="Times New Roman"/>
          <w:bCs/>
          <w:sz w:val="21"/>
          <w:szCs w:val="21"/>
          <w:lang w:val="en-GB"/>
        </w:rPr>
        <w:t>ILO,</w:t>
      </w:r>
      <w:r w:rsidRPr="007D6242">
        <w:rPr>
          <w:rFonts w:eastAsia="Times New Roman" w:cs="Times New Roman"/>
          <w:bCs/>
          <w:sz w:val="21"/>
          <w:szCs w:val="21"/>
          <w:lang w:val="sr-Latn-CS"/>
        </w:rPr>
        <w:t xml:space="preserve"> </w:t>
      </w:r>
      <w:hyperlink r:id="rId31" w:history="1">
        <w:r w:rsidRPr="007D6242">
          <w:rPr>
            <w:rStyle w:val="Hyperlink"/>
            <w:rFonts w:cs="Times New Roman"/>
            <w:sz w:val="21"/>
            <w:szCs w:val="21"/>
            <w:lang w:val="sr-Latn-CS"/>
          </w:rPr>
          <w:t>http://www.ilo.org/wcmsp5/groups/public/@ed_dialogue/@actrav/documents/publication/wcms_116640.pdf</w:t>
        </w:r>
      </w:hyperlink>
      <w:r w:rsidRPr="007D6242">
        <w:rPr>
          <w:rFonts w:cs="Times New Roman"/>
          <w:sz w:val="21"/>
          <w:szCs w:val="21"/>
          <w:lang w:val="sr-Latn-CS"/>
        </w:rPr>
        <w:t xml:space="preserve"> </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i/>
          <w:sz w:val="21"/>
          <w:szCs w:val="21"/>
          <w:lang w:val="sr-Latn-CS"/>
        </w:rPr>
        <w:t>Uredba Vlade Srbije o kancelariji za ljudska i manjinska prava</w:t>
      </w:r>
      <w:r w:rsidRPr="007D6242">
        <w:rPr>
          <w:rFonts w:ascii="Times New Roman" w:hAnsi="Times New Roman" w:cs="Times New Roman"/>
          <w:sz w:val="21"/>
          <w:szCs w:val="21"/>
          <w:lang w:val="sr-Latn-CS"/>
        </w:rPr>
        <w:t xml:space="preserve">, (2012), </w:t>
      </w:r>
      <w:r w:rsidR="00545A18">
        <w:rPr>
          <w:rFonts w:ascii="Times New Roman" w:eastAsia="Times New Roman" w:hAnsi="Times New Roman" w:cs="Times New Roman"/>
          <w:iCs/>
          <w:sz w:val="21"/>
          <w:szCs w:val="21"/>
          <w:lang w:val="sr-Latn-CS"/>
        </w:rPr>
        <w:t>„Službeni  glasnik RS“</w:t>
      </w:r>
      <w:r w:rsidRPr="007D6242">
        <w:rPr>
          <w:rFonts w:ascii="Times New Roman" w:eastAsia="Times New Roman" w:hAnsi="Times New Roman" w:cs="Times New Roman"/>
          <w:iCs/>
          <w:sz w:val="21"/>
          <w:szCs w:val="21"/>
          <w:lang w:val="sr-Latn-CS"/>
        </w:rPr>
        <w:t>, broj 75/2012</w:t>
      </w:r>
    </w:p>
    <w:p w:rsidR="0093408B" w:rsidRPr="007D6242" w:rsidRDefault="0093408B" w:rsidP="0093408B">
      <w:pPr>
        <w:pStyle w:val="ListParagraph"/>
        <w:spacing w:after="120"/>
        <w:ind w:left="0"/>
        <w:jc w:val="both"/>
        <w:rPr>
          <w:rFonts w:cs="Times New Roman"/>
          <w:sz w:val="21"/>
          <w:szCs w:val="21"/>
          <w:lang w:val="sr-Latn-CS"/>
        </w:rPr>
      </w:pPr>
      <w:r w:rsidRPr="007D6242">
        <w:rPr>
          <w:rFonts w:cs="Times New Roman"/>
          <w:sz w:val="21"/>
          <w:szCs w:val="21"/>
          <w:lang w:val="sr-Latn-CS"/>
        </w:rPr>
        <w:t>Zakon o  s</w:t>
      </w:r>
      <w:r w:rsidR="00545A18">
        <w:rPr>
          <w:rFonts w:cs="Times New Roman"/>
          <w:sz w:val="21"/>
          <w:szCs w:val="21"/>
          <w:lang w:val="sr-Latn-CS"/>
        </w:rPr>
        <w:t>prečavanju nasilja u porodici,  „</w:t>
      </w:r>
      <w:r w:rsidRPr="007D6242">
        <w:rPr>
          <w:rFonts w:cs="Times New Roman"/>
          <w:sz w:val="21"/>
          <w:szCs w:val="21"/>
          <w:lang w:val="sr-Latn-CS"/>
        </w:rPr>
        <w:t>Službeni glasnik RS</w:t>
      </w:r>
      <w:r w:rsidR="00545A18">
        <w:rPr>
          <w:rFonts w:cs="Times New Roman"/>
          <w:sz w:val="21"/>
          <w:szCs w:val="21"/>
        </w:rPr>
        <w:t>“</w:t>
      </w:r>
      <w:r w:rsidRPr="007D6242">
        <w:rPr>
          <w:rFonts w:cs="Times New Roman"/>
          <w:sz w:val="21"/>
          <w:szCs w:val="21"/>
          <w:lang w:val="sr-Latn-CS"/>
        </w:rPr>
        <w:t>, broj 94/2016</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 xml:space="preserve">Zakon o finansijskoj podršci porodicama sa decom, član 9, </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Službeni glasnik RS</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 broj 107/2009</w:t>
      </w:r>
    </w:p>
    <w:p w:rsidR="0093408B" w:rsidRPr="007D6242" w:rsidRDefault="0093408B" w:rsidP="0093408B">
      <w:pPr>
        <w:spacing w:after="120"/>
        <w:jc w:val="both"/>
        <w:rPr>
          <w:rFonts w:cs="Times New Roman"/>
          <w:b/>
          <w:i/>
          <w:sz w:val="21"/>
          <w:szCs w:val="21"/>
          <w:lang w:val="sr-Latn-CS"/>
        </w:rPr>
      </w:pPr>
      <w:r w:rsidRPr="007D6242">
        <w:rPr>
          <w:rStyle w:val="Emphasis"/>
          <w:rFonts w:cs="Times New Roman"/>
          <w:bCs/>
          <w:sz w:val="21"/>
          <w:szCs w:val="21"/>
          <w:lang w:val="sr-Latn-CS"/>
        </w:rPr>
        <w:t>Zakon o izmenama i dopunama Zakona o budžetskom sistemu</w:t>
      </w:r>
      <w:r w:rsidRPr="007D6242">
        <w:rPr>
          <w:rStyle w:val="Strong"/>
          <w:rFonts w:cs="Times New Roman"/>
          <w:i/>
          <w:sz w:val="21"/>
          <w:szCs w:val="21"/>
          <w:lang w:val="sr-Latn-CS"/>
        </w:rPr>
        <w:t xml:space="preserve">, </w:t>
      </w:r>
      <w:r w:rsidRPr="007D6242">
        <w:rPr>
          <w:rStyle w:val="Strong"/>
          <w:rFonts w:cs="Times New Roman"/>
          <w:b w:val="0"/>
          <w:i/>
          <w:sz w:val="21"/>
          <w:szCs w:val="21"/>
          <w:lang w:val="sr-Latn-CS"/>
        </w:rPr>
        <w:t>„</w:t>
      </w:r>
      <w:r w:rsidRPr="007D6242">
        <w:rPr>
          <w:rStyle w:val="Strong"/>
          <w:rFonts w:cs="Times New Roman"/>
          <w:b w:val="0"/>
          <w:sz w:val="21"/>
          <w:szCs w:val="21"/>
          <w:lang w:val="sr-Latn-CS"/>
        </w:rPr>
        <w:t>Službeni glasnik RS“ br. 108/2013</w:t>
      </w:r>
      <w:r w:rsidRPr="007D6242">
        <w:rPr>
          <w:rStyle w:val="Strong"/>
          <w:rFonts w:cs="Times New Roman"/>
          <w:b w:val="0"/>
          <w:i/>
          <w:sz w:val="21"/>
          <w:szCs w:val="21"/>
          <w:lang w:val="sr-Latn-CS"/>
        </w:rPr>
        <w:t>)</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 xml:space="preserve">Zakon o osnovnom obrazovanju i vaspitanju, </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Službeni glasnik RS</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 broj 55/2013</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Zakon o predškol</w:t>
      </w:r>
      <w:r w:rsidR="00545A18">
        <w:rPr>
          <w:rFonts w:ascii="Times New Roman" w:hAnsi="Times New Roman" w:cs="Times New Roman"/>
          <w:sz w:val="21"/>
          <w:szCs w:val="21"/>
          <w:lang w:val="sr-Latn-CS"/>
        </w:rPr>
        <w:t>skom vaspitanju i obrazovanju, „</w:t>
      </w:r>
      <w:r w:rsidRPr="007D6242">
        <w:rPr>
          <w:rFonts w:ascii="Times New Roman" w:hAnsi="Times New Roman" w:cs="Times New Roman"/>
          <w:sz w:val="21"/>
          <w:szCs w:val="21"/>
          <w:lang w:val="sr-Latn-CS"/>
        </w:rPr>
        <w:t>Službeni glasnik RS</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 broj 62/2016</w:t>
      </w:r>
    </w:p>
    <w:p w:rsidR="0093408B" w:rsidRPr="007D6242" w:rsidRDefault="0093408B" w:rsidP="0093408B">
      <w:pPr>
        <w:pStyle w:val="ListParagraph"/>
        <w:spacing w:after="120"/>
        <w:ind w:left="0"/>
        <w:jc w:val="both"/>
        <w:rPr>
          <w:rFonts w:cs="Times New Roman"/>
          <w:sz w:val="21"/>
          <w:szCs w:val="21"/>
          <w:lang w:val="sr-Latn-CS"/>
        </w:rPr>
      </w:pPr>
      <w:r w:rsidRPr="007D6242">
        <w:rPr>
          <w:rFonts w:cs="Times New Roman"/>
          <w:sz w:val="21"/>
          <w:szCs w:val="21"/>
          <w:lang w:val="sr-Latn-CS"/>
        </w:rPr>
        <w:t>Zakon o radu</w:t>
      </w:r>
      <w:r w:rsidRPr="007D6242">
        <w:rPr>
          <w:rFonts w:cs="Times New Roman"/>
          <w:i/>
          <w:sz w:val="21"/>
          <w:szCs w:val="21"/>
          <w:lang w:val="sr-Latn-CS"/>
        </w:rPr>
        <w:t xml:space="preserve"> </w:t>
      </w:r>
      <w:r w:rsidRPr="007D6242">
        <w:rPr>
          <w:rFonts w:cs="Times New Roman"/>
          <w:sz w:val="21"/>
          <w:szCs w:val="21"/>
          <w:lang w:val="sr-Latn-CS"/>
        </w:rPr>
        <w:t xml:space="preserve">„Službeni </w:t>
      </w:r>
      <w:r w:rsidR="00545A18">
        <w:rPr>
          <w:rFonts w:cs="Times New Roman"/>
          <w:sz w:val="21"/>
          <w:szCs w:val="21"/>
          <w:lang w:val="sr-Latn-CS"/>
        </w:rPr>
        <w:t>glasnik RS“</w:t>
      </w:r>
      <w:r w:rsidRPr="007D6242">
        <w:rPr>
          <w:rFonts w:cs="Times New Roman"/>
          <w:sz w:val="21"/>
          <w:szCs w:val="21"/>
          <w:lang w:val="sr-Latn-CS"/>
        </w:rPr>
        <w:t>, broj 13/2017</w:t>
      </w:r>
    </w:p>
    <w:p w:rsidR="0093408B" w:rsidRPr="007D6242" w:rsidRDefault="0093408B" w:rsidP="0093408B">
      <w:pPr>
        <w:pStyle w:val="FootnoteText"/>
        <w:spacing w:after="120"/>
        <w:jc w:val="both"/>
        <w:rPr>
          <w:rFonts w:ascii="Times New Roman" w:hAnsi="Times New Roman" w:cs="Times New Roman"/>
          <w:sz w:val="21"/>
          <w:szCs w:val="21"/>
          <w:shd w:val="clear" w:color="auto" w:fill="FFFFFF"/>
          <w:lang w:val="sr-Latn-CS"/>
        </w:rPr>
      </w:pPr>
      <w:r w:rsidRPr="007D6242">
        <w:rPr>
          <w:rFonts w:ascii="Times New Roman" w:hAnsi="Times New Roman" w:cs="Times New Roman"/>
          <w:sz w:val="21"/>
          <w:szCs w:val="21"/>
          <w:lang w:val="sr-Latn-CS"/>
        </w:rPr>
        <w:t>Zakon o socijalnoj zaštiti, “Službeni glasnik RS”</w:t>
      </w:r>
      <w:r w:rsidRPr="007D6242">
        <w:rPr>
          <w:rFonts w:ascii="Times New Roman" w:hAnsi="Times New Roman" w:cs="Times New Roman"/>
          <w:color w:val="545454"/>
          <w:sz w:val="21"/>
          <w:szCs w:val="21"/>
          <w:shd w:val="clear" w:color="auto" w:fill="FFFFFF"/>
          <w:lang w:val="sr-Latn-CS"/>
        </w:rPr>
        <w:t xml:space="preserve"> </w:t>
      </w:r>
      <w:r w:rsidRPr="007D6242">
        <w:rPr>
          <w:rFonts w:ascii="Times New Roman" w:hAnsi="Times New Roman" w:cs="Times New Roman"/>
          <w:sz w:val="21"/>
          <w:szCs w:val="21"/>
          <w:shd w:val="clear" w:color="auto" w:fill="FFFFFF"/>
          <w:lang w:val="sr-Latn-CS"/>
        </w:rPr>
        <w:t>broj 24/2011</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Zakon o s</w:t>
      </w:r>
      <w:r w:rsidR="00545A18">
        <w:rPr>
          <w:rFonts w:ascii="Times New Roman" w:hAnsi="Times New Roman" w:cs="Times New Roman"/>
          <w:sz w:val="21"/>
          <w:szCs w:val="21"/>
          <w:lang w:val="sr-Latn-CS"/>
        </w:rPr>
        <w:t>prečavanju nasilja u porodici, „</w:t>
      </w:r>
      <w:r w:rsidRPr="007D6242">
        <w:rPr>
          <w:rFonts w:ascii="Times New Roman" w:hAnsi="Times New Roman" w:cs="Times New Roman"/>
          <w:sz w:val="21"/>
          <w:szCs w:val="21"/>
          <w:lang w:val="sr-Latn-CS"/>
        </w:rPr>
        <w:t>Službeni glasnik RS</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 xml:space="preserve">, broj 94/2016 </w:t>
      </w:r>
    </w:p>
    <w:p w:rsidR="0093408B" w:rsidRPr="007D6242"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 xml:space="preserve">Zakon o srednjem obrazovanju i  vaspitanju, </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Službeni glasnik RS</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 broj 55/2013</w:t>
      </w:r>
    </w:p>
    <w:p w:rsidR="0093408B" w:rsidRPr="001A6081" w:rsidRDefault="0093408B" w:rsidP="0093408B">
      <w:pPr>
        <w:pStyle w:val="FootnoteText"/>
        <w:spacing w:after="120"/>
        <w:jc w:val="both"/>
        <w:rPr>
          <w:rFonts w:ascii="Times New Roman" w:hAnsi="Times New Roman" w:cs="Times New Roman"/>
          <w:sz w:val="21"/>
          <w:szCs w:val="21"/>
          <w:lang w:val="sr-Latn-CS"/>
        </w:rPr>
      </w:pPr>
      <w:r w:rsidRPr="007D6242">
        <w:rPr>
          <w:rFonts w:ascii="Times New Roman" w:hAnsi="Times New Roman" w:cs="Times New Roman"/>
          <w:sz w:val="21"/>
          <w:szCs w:val="21"/>
          <w:lang w:val="sr-Latn-CS"/>
        </w:rPr>
        <w:t xml:space="preserve">Zakon o učeničkom i studentskom standardu, </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Službeni glasnik RS</w:t>
      </w:r>
      <w:r w:rsidR="00545A18">
        <w:rPr>
          <w:rFonts w:ascii="Times New Roman" w:hAnsi="Times New Roman" w:cs="Times New Roman"/>
          <w:sz w:val="21"/>
          <w:szCs w:val="21"/>
        </w:rPr>
        <w:t>“</w:t>
      </w:r>
      <w:r w:rsidRPr="007D6242">
        <w:rPr>
          <w:rFonts w:ascii="Times New Roman" w:hAnsi="Times New Roman" w:cs="Times New Roman"/>
          <w:sz w:val="21"/>
          <w:szCs w:val="21"/>
          <w:lang w:val="sr-Latn-CS"/>
        </w:rPr>
        <w:t>, broj 55/2013</w:t>
      </w:r>
    </w:p>
    <w:p w:rsidR="0093408B" w:rsidRPr="001A6081" w:rsidRDefault="0093408B" w:rsidP="0093408B">
      <w:pPr>
        <w:spacing w:after="120"/>
        <w:jc w:val="both"/>
        <w:rPr>
          <w:rFonts w:cs="Times New Roman"/>
          <w:b/>
          <w:color w:val="1F497D" w:themeColor="text2"/>
          <w:sz w:val="21"/>
          <w:szCs w:val="21"/>
          <w:lang w:val="sr-Latn-CS"/>
        </w:rPr>
      </w:pPr>
    </w:p>
    <w:p w:rsidR="0025541E" w:rsidRDefault="0025541E" w:rsidP="00FD747E">
      <w:pPr>
        <w:rPr>
          <w:rFonts w:cs="Times New Roman"/>
          <w:lang w:val="sr-Cyrl-CS"/>
        </w:rPr>
      </w:pPr>
    </w:p>
    <w:p w:rsidR="00606DA3" w:rsidRDefault="00606DA3" w:rsidP="00FD747E">
      <w:pPr>
        <w:rPr>
          <w:rFonts w:cs="Times New Roman"/>
          <w:lang w:val="sr-Cyrl-CS"/>
        </w:rPr>
      </w:pPr>
    </w:p>
    <w:p w:rsidR="00606DA3" w:rsidRDefault="00606DA3"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62547" w:rsidRDefault="00662547" w:rsidP="00FD747E">
      <w:pPr>
        <w:rPr>
          <w:rFonts w:cs="Times New Roman"/>
          <w:lang w:val="sr-Cyrl-CS"/>
        </w:rPr>
      </w:pPr>
    </w:p>
    <w:p w:rsidR="00606DA3" w:rsidRDefault="00606DA3" w:rsidP="00FD747E">
      <w:pPr>
        <w:rPr>
          <w:rFonts w:cs="Times New Roman"/>
          <w:lang w:val="sr-Cyrl-CS"/>
        </w:rPr>
      </w:pPr>
    </w:p>
    <w:p w:rsidR="00606DA3" w:rsidRDefault="00606DA3" w:rsidP="00FD747E">
      <w:pPr>
        <w:rPr>
          <w:rFonts w:cs="Times New Roman"/>
          <w:lang w:val="sr-Cyrl-CS"/>
        </w:rPr>
      </w:pPr>
    </w:p>
    <w:p w:rsidR="00662547" w:rsidRPr="0043523F" w:rsidRDefault="00662547" w:rsidP="0043523F">
      <w:pPr>
        <w:pStyle w:val="Heading1"/>
        <w:rPr>
          <w:sz w:val="36"/>
          <w:szCs w:val="36"/>
          <w:lang w:val="sr-Cyrl-CS"/>
        </w:rPr>
      </w:pPr>
      <w:bookmarkStart w:id="26" w:name="_Toc513027981"/>
      <w:r w:rsidRPr="0043523F">
        <w:rPr>
          <w:sz w:val="36"/>
          <w:szCs w:val="36"/>
          <w:lang w:val="sr-Cyrl-CS"/>
        </w:rPr>
        <w:lastRenderedPageBreak/>
        <w:t>Aneks 1</w:t>
      </w:r>
      <w:bookmarkEnd w:id="26"/>
    </w:p>
    <w:p w:rsidR="00606DA3" w:rsidRDefault="00606DA3" w:rsidP="00FD747E">
      <w:pPr>
        <w:rPr>
          <w:rFonts w:cs="Times New Roman"/>
          <w:lang w:val="sr-Cyrl-CS"/>
        </w:rPr>
      </w:pPr>
    </w:p>
    <w:tbl>
      <w:tblPr>
        <w:tblW w:w="0" w:type="auto"/>
        <w:tblInd w:w="78" w:type="dxa"/>
        <w:tblLayout w:type="fixed"/>
        <w:tblLook w:val="0000" w:firstRow="0" w:lastRow="0" w:firstColumn="0" w:lastColumn="0" w:noHBand="0" w:noVBand="0"/>
      </w:tblPr>
      <w:tblGrid>
        <w:gridCol w:w="3660"/>
        <w:gridCol w:w="6029"/>
      </w:tblGrid>
      <w:tr w:rsidR="00606DA3" w:rsidRPr="00606DA3" w:rsidTr="00606DA3">
        <w:trPr>
          <w:trHeight w:val="302"/>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Jovana Krotic Celikic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ASTRA</w:t>
            </w:r>
          </w:p>
        </w:tc>
      </w:tr>
      <w:tr w:rsidR="00606DA3" w:rsidRPr="00606DA3" w:rsidTr="00606DA3">
        <w:trPr>
          <w:trHeight w:val="302"/>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Katarina Ivanović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ASTRA </w:t>
            </w:r>
          </w:p>
        </w:tc>
      </w:tr>
      <w:tr w:rsidR="00606DA3" w:rsidRPr="00606DA3" w:rsidTr="00606DA3">
        <w:trPr>
          <w:trHeight w:val="302"/>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Marija Andjelković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Bela Palanka JLS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Natasa Nikolic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Bg centar za ljudska prava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Sonja Toskovic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Bg centar za ljudska prava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Slavica Stanković </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Bread of Life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Biljana Đurić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BZR</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Jovana Pantovic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Centar za demokratiju</w:t>
            </w:r>
          </w:p>
        </w:tc>
      </w:tr>
      <w:tr w:rsidR="00606DA3" w:rsidRPr="00606DA3" w:rsidTr="00606DA3">
        <w:trPr>
          <w:trHeight w:val="362"/>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Violeta Blagojevic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Centar za porodični smeštaj i usvojenje Niš</w:t>
            </w:r>
          </w:p>
        </w:tc>
      </w:tr>
      <w:tr w:rsidR="00606DA3" w:rsidRPr="00606DA3" w:rsidTr="00606DA3">
        <w:trPr>
          <w:trHeight w:val="348"/>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Živko Petrović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Centar za porodični smeštaj i usvojenje Niš</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Jelena Avramov</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Centar za proizvodnju znanja i vestina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Aleksandar Stanojković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Centar za razvoj lokalnih usluga SZ Vranje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Dragana Teodorovic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CIM svratiste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Dragana Vuckovic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CIM svratiste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Jasna Bratićević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CIM svratiste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Marko Tosic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CIM svratiste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Mina Lukić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CIM svratiste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Milena Mihajlović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CIP centar</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Biljana Cvetkovic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CK Srbije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Dejan Stankovic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COP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Sladjana Radulovic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CPD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Danijela Pesic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CSP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Ivana Poljak</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Lazar Muždalo </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CSP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Nataša Grubiša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Apatin</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Milica Džino Petković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Bački Petrovac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Bojana Djurić Dimitrijević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Bela Palanka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Nebojša Dimitrijević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Bojnik</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Srdjan Stojiljković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Bojnik</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Predrag Momcilović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Leskovac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Dragana Srdić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Novi Sad - DB za decu u sukobu sa zakonom</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Svetlana Petrović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Novi Sad - Kancelarija za materijalna davanja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Branko Zelembaba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Novi Sad - Prihvatilište za decu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Milka Basta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Novi Sad - Služba za zaštitu dece i omladine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Daliborka Batrnek Antonić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Novi Sad - Svratiste za decu ulice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Svetlana Karanović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Raška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Siniša Stopić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Sremska Mitrovica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Ljiljana Stojšić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Sremska Mitrovica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Dragana Arsić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CSR Vranje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Tilda Đenge Slifka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EHO</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Tijana Vidović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EHO</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Nevenka Zegarac, prof.dr</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Fakultet politickih nauka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lastRenderedPageBreak/>
              <w:t>Djordje Cvijovic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Forum mladih</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Davorka Filipovic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Gradski CSR za soc rad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Milica Pođanin Kujundžić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GRUBB fondacija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Žarko Savić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GRUBB fondacija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Vladimir Pajic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GU Sekretarijat za obrazovanje i deciju zastitu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Ljiljana Markovic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IAN - DB deca u sukobu sa zakonom</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Gurchaten Sandhu</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ILO Geneva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Rada Arandjelovic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ILO Serbia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Saša Pešić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IR Jablanicki okrug Leskovac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Svetlana Marjanović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IR Jablanicki okrug Leskovac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Miletije Stojanović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IR Pcinjski okrug Vranje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Vesna Stanković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IR Pcinjski okrug Vranje</w:t>
            </w:r>
          </w:p>
        </w:tc>
      </w:tr>
      <w:tr w:rsidR="00606DA3" w:rsidRPr="00606DA3" w:rsidTr="00606DA3">
        <w:trPr>
          <w:trHeight w:val="348"/>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Anita Govilja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Karitas Novi Sad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Jasna Plavsic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KLJMP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Marko Jovanovic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KLJMP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Suzana Paunović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KLJMP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Svetlana Đorđević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KLJMP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Tanja Sreckovic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KLJMP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Marija Mitrovic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KROS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Bratislav Nešić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Leskovac JLS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Maja Janković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Leskovac JLS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Marija Ličanin</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Mali princ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Slavica Lola Vasic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Mali princ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Đura Prtljaga</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MDPP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Maja Majic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Min za evrointegracije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Stevan Djordjevic </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Min za evrointegracije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Tijana Dutina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Min za evrointegracije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Čedomir Backović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pravde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Darja Koturovic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pravde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Anamarija Viček</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prosvete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Biljana Lajović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prosvete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Gordana Cvetković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prosvete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Snežana Vuković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prosvete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Irena Mučibabić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prosvete, nauke i tehnološkog razvoja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Mitar Djurašković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unutrašnjih poslova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Olivera Zečević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unutrašnjih poslova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Sandra Dasic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unutrašnjih poslova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Sladjana Popovic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demografiju i popul pol</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Slavka Mitričević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demografiju i popul pol</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Snezana Bogdanovic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Bojana Stanic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Danijela Čukić Vlahović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Dragan Vulevic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Jelena Selaković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Nevena Letić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lastRenderedPageBreak/>
              <w:t>Nina Mitić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Snežana Milajić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za rad, zaposljavanje, bor i soc 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Snežana Pantić Aksentijević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Ministarstvo zdravlja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Maja Ilic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MinRZS Inspektorat za rad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Miodrag Okiljevic </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MinRZS Inspektorat za rad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Stevan Đurovic </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MinRZS Inspektorat za rad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Danka Djukic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MODS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Sasa Stefanovic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MODS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Bojana Perović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MOS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Katarina Mitrovic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MOS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Milena Gojkovic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MOS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Vanja Zlatković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Nacionalna sluzba za zapošljavanje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Jovan Komnenović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Novi Sad Centar za proizvodnju znanja i veština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Radomir Šovljanski</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Novi Sad GU za socijalnu i dečiju zaštitu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Vera Grkavac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Novi Sad GU za socijalnu i dečiju zaštitu - v.d.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Radmila Zećirović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Novi Sad GU za socijalnu i dečiju zaštitu - v.d.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Boban Pavlović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Novi Sad Strukovno udruženje policije "Dr Arčibald Rajs"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Nenad Drašković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Novi Sad Strukovno udruženje policije "Dr Arčibald Rajs"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Dobrila Marković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NSHC (Novosadski humanitarni centar)</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Igor Stajić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NVO Edukacioni centar Leskovac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Jadranka Zdravković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NVO Edukacioni centar Leskovac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Željko Plavšić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NVO Edukacioni centar Leskovac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Milana Landup</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Odeljenje inspekcije rada, Južnobački okrug Novi Sad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Stefan Stefanović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Odeljenje inspekcije rada, Južnobački okrug Novi Sad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Milosav Puric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oml. Zadruzni savez Srbije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Vesna Urosevic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Opstina Zvezdara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Isidora Ilic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u w:val="single"/>
                <w:lang w:val="en-GB"/>
              </w:rPr>
            </w:pPr>
            <w:r w:rsidRPr="00606DA3">
              <w:rPr>
                <w:rFonts w:cs="Times New Roman"/>
                <w:u w:val="single"/>
                <w:lang w:val="en-GB"/>
              </w:rPr>
              <w:t>PIN</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Dunja Božović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u w:val="single"/>
                <w:lang w:val="en-GB"/>
              </w:rPr>
            </w:pPr>
            <w:r w:rsidRPr="00606DA3">
              <w:rPr>
                <w:rFonts w:cs="Times New Roman"/>
                <w:u w:val="single"/>
                <w:lang w:val="en-GB"/>
              </w:rPr>
              <w:t>PIN</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Ružica Zećirović Srbljin</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Pokrajinski zavod za socijalnu zaštitu, ATP Vojvodina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Natalija Bogdanov</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Poljoprivredni fakultet</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Danijela Djokić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Prihvatiliste Vranje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Marija Grbic/Danijela Stajkovic/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Prihvatiliste za decu Bgd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Milena Milacic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radio trgoviste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Mila Rosić Županjac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Raška JLS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Jelena Belojica</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Raška JLS, odsek priv i DD</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Mirjana Ognjanovic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Nenad Stojanovic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Sanja Kljajic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Sanja Miloradović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Mirjana Ognjanovic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Gordana Kovic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Slavica Milojevic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RZSZ</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Božidar Dakić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RZSZ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Denis Ibisbegovic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SAD ambasada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Jennifer Stojanovic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SAD ambasada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lastRenderedPageBreak/>
              <w:t>Slavica Đukic Dejanović, prof. dr</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Savet za prava deteta, ministar za dem i pop politiku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Slavica Djukic Dejanovic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Saveta za prava deteta, Ministarstvo za dem i pop politiku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Dragana Petković-Gajić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Savez samostalnih sindikata Srbije</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Marija Babović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SECONS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Biljana Božović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SIPRU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Biljana Mladenovic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SIPRU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Bojana Ruzic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SIPRU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Dragana Jovanovic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SIPRU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Lazar Bulatović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SIPRU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Lidija Kuzmanov</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SIPRU</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Ivan Sekulovic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SIPRU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Ivana Maksic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SKGO</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Jasmina Tanasic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SKGO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Sasa Uzelac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Solidarity centar</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Biljana Glušac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ŠOSO Braća Stamenkovic</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Nadja Gojovic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SSSS</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Dragana Petković-Gajić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SSSS</w:t>
            </w:r>
          </w:p>
        </w:tc>
      </w:tr>
      <w:tr w:rsidR="00606DA3" w:rsidRPr="00606DA3" w:rsidTr="00606DA3">
        <w:trPr>
          <w:trHeight w:val="314"/>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Maja Martinić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UGS Nezavisnost</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Vera Kondić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UGS Nezavisnost</w:t>
            </w:r>
          </w:p>
        </w:tc>
      </w:tr>
      <w:tr w:rsidR="00606DA3" w:rsidRPr="00606DA3" w:rsidTr="00606DA3">
        <w:trPr>
          <w:trHeight w:val="302"/>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Karla  Hershey</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UNDP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Vera Kovacevic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UNDP</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Aleksandra Jovic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UNICEF</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Keti Brasic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UNICEF</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Marina Bogdanovic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UNICEF</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Vesna Dejanovic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UNICEF</w:t>
            </w:r>
          </w:p>
        </w:tc>
      </w:tr>
      <w:tr w:rsidR="00606DA3" w:rsidRPr="00606DA3" w:rsidTr="00606DA3">
        <w:trPr>
          <w:trHeight w:val="302"/>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Jelena Jevtović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 xml:space="preserve">Unija poslodavaca Srbije </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 xml:space="preserve">Mario Reljanovic, prof. </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UNION</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Danijela Milosavljević</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Vranje JLS</w:t>
            </w:r>
          </w:p>
        </w:tc>
      </w:tr>
      <w:tr w:rsidR="00606DA3" w:rsidRPr="00606DA3" w:rsidTr="00606DA3">
        <w:trPr>
          <w:trHeight w:val="290"/>
        </w:trPr>
        <w:tc>
          <w:tcPr>
            <w:tcW w:w="3660" w:type="dxa"/>
            <w:tcBorders>
              <w:top w:val="nil"/>
              <w:left w:val="nil"/>
              <w:bottom w:val="nil"/>
              <w:right w:val="nil"/>
            </w:tcBorders>
            <w:shd w:val="solid" w:color="FFFFFF" w:fill="auto"/>
          </w:tcPr>
          <w:p w:rsidR="00606DA3" w:rsidRPr="00606DA3" w:rsidRDefault="00606DA3" w:rsidP="00606DA3">
            <w:pPr>
              <w:rPr>
                <w:rFonts w:cs="Times New Roman"/>
                <w:lang w:val="en-GB"/>
              </w:rPr>
            </w:pPr>
            <w:r w:rsidRPr="00606DA3">
              <w:rPr>
                <w:rFonts w:cs="Times New Roman"/>
                <w:lang w:val="en-GB"/>
              </w:rPr>
              <w:t>Gordana Stevanović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Zaštitnik građana</w:t>
            </w:r>
          </w:p>
        </w:tc>
      </w:tr>
      <w:tr w:rsidR="00606DA3" w:rsidRPr="00606DA3" w:rsidTr="00606DA3">
        <w:trPr>
          <w:trHeight w:val="290"/>
        </w:trPr>
        <w:tc>
          <w:tcPr>
            <w:tcW w:w="3660" w:type="dxa"/>
            <w:tcBorders>
              <w:top w:val="single" w:sz="6" w:space="0" w:color="auto"/>
              <w:left w:val="nil"/>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Marko Mladenovic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Zaštitnik građana</w:t>
            </w:r>
          </w:p>
        </w:tc>
      </w:tr>
      <w:tr w:rsidR="00606DA3" w:rsidRPr="00606DA3" w:rsidTr="00606DA3">
        <w:trPr>
          <w:trHeight w:val="290"/>
        </w:trPr>
        <w:tc>
          <w:tcPr>
            <w:tcW w:w="3660" w:type="dxa"/>
            <w:tcBorders>
              <w:top w:val="single" w:sz="6" w:space="0" w:color="auto"/>
              <w:left w:val="nil"/>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Milica Zarin</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Zaštitnik građana</w:t>
            </w:r>
          </w:p>
        </w:tc>
      </w:tr>
      <w:tr w:rsidR="00606DA3" w:rsidRPr="00606DA3" w:rsidTr="00606DA3">
        <w:trPr>
          <w:trHeight w:val="290"/>
        </w:trPr>
        <w:tc>
          <w:tcPr>
            <w:tcW w:w="3660" w:type="dxa"/>
            <w:tcBorders>
              <w:top w:val="single" w:sz="6" w:space="0" w:color="auto"/>
              <w:left w:val="nil"/>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Snežana Nešić</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Zaštitnik građana</w:t>
            </w:r>
          </w:p>
        </w:tc>
      </w:tr>
      <w:tr w:rsidR="00606DA3" w:rsidRPr="00606DA3" w:rsidTr="00606DA3">
        <w:trPr>
          <w:trHeight w:val="290"/>
        </w:trPr>
        <w:tc>
          <w:tcPr>
            <w:tcW w:w="3660" w:type="dxa"/>
            <w:tcBorders>
              <w:top w:val="single" w:sz="6" w:space="0" w:color="auto"/>
              <w:left w:val="nil"/>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Mirjana Bojanic</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Zavod za unapređivanje obrazovanja i vaspitanja</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Vesna Mrđa</w:t>
            </w:r>
          </w:p>
        </w:tc>
        <w:tc>
          <w:tcPr>
            <w:tcW w:w="6029" w:type="dxa"/>
            <w:tcBorders>
              <w:top w:val="single" w:sz="6" w:space="0" w:color="auto"/>
              <w:left w:val="single" w:sz="6" w:space="0" w:color="auto"/>
              <w:bottom w:val="single" w:sz="6" w:space="0" w:color="auto"/>
              <w:right w:val="single" w:sz="6" w:space="0" w:color="auto"/>
            </w:tcBorders>
            <w:shd w:val="solid" w:color="FFFFFF" w:fill="auto"/>
          </w:tcPr>
          <w:p w:rsidR="00606DA3" w:rsidRPr="00606DA3" w:rsidRDefault="00606DA3" w:rsidP="00606DA3">
            <w:pPr>
              <w:rPr>
                <w:rFonts w:cs="Times New Roman"/>
                <w:lang w:val="en-GB"/>
              </w:rPr>
            </w:pPr>
            <w:r w:rsidRPr="00606DA3">
              <w:rPr>
                <w:rFonts w:cs="Times New Roman"/>
                <w:lang w:val="en-GB"/>
              </w:rPr>
              <w:t>ZUOV</w:t>
            </w:r>
          </w:p>
        </w:tc>
      </w:tr>
      <w:tr w:rsidR="00606DA3" w:rsidRPr="00606DA3" w:rsidTr="00606DA3">
        <w:trPr>
          <w:trHeight w:val="290"/>
        </w:trPr>
        <w:tc>
          <w:tcPr>
            <w:tcW w:w="3660"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r w:rsidRPr="00606DA3">
              <w:rPr>
                <w:rFonts w:cs="Times New Roman"/>
                <w:lang w:val="en-GB"/>
              </w:rPr>
              <w:t>Vladan Jovanovic</w:t>
            </w:r>
          </w:p>
        </w:tc>
        <w:tc>
          <w:tcPr>
            <w:tcW w:w="6029" w:type="dxa"/>
            <w:tcBorders>
              <w:top w:val="single" w:sz="6" w:space="0" w:color="auto"/>
              <w:left w:val="single" w:sz="6" w:space="0" w:color="auto"/>
              <w:bottom w:val="single" w:sz="6" w:space="0" w:color="auto"/>
              <w:right w:val="single" w:sz="6" w:space="0" w:color="auto"/>
            </w:tcBorders>
          </w:tcPr>
          <w:p w:rsidR="00606DA3" w:rsidRPr="00606DA3" w:rsidRDefault="00606DA3" w:rsidP="00606DA3">
            <w:pPr>
              <w:rPr>
                <w:rFonts w:cs="Times New Roman"/>
                <w:lang w:val="en-GB"/>
              </w:rPr>
            </w:pPr>
          </w:p>
        </w:tc>
      </w:tr>
    </w:tbl>
    <w:p w:rsidR="00606DA3" w:rsidRDefault="00606DA3" w:rsidP="00FD747E">
      <w:pPr>
        <w:rPr>
          <w:rFonts w:cs="Times New Roman"/>
          <w:lang w:val="sr-Cyrl-CS"/>
        </w:rPr>
      </w:pPr>
    </w:p>
    <w:p w:rsidR="00606DA3" w:rsidRPr="00662547" w:rsidRDefault="00606DA3" w:rsidP="00FD747E">
      <w:pPr>
        <w:rPr>
          <w:rFonts w:cs="Times New Roman"/>
        </w:rPr>
      </w:pPr>
    </w:p>
    <w:sectPr w:rsidR="00606DA3" w:rsidRPr="00662547" w:rsidSect="00DB1E4A">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FE" w:rsidRDefault="008053FE" w:rsidP="006F26CE">
      <w:r>
        <w:separator/>
      </w:r>
    </w:p>
  </w:endnote>
  <w:endnote w:type="continuationSeparator" w:id="0">
    <w:p w:rsidR="008053FE" w:rsidRDefault="008053FE" w:rsidP="006F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13"/>
      <w:docPartObj>
        <w:docPartGallery w:val="Page Numbers (Bottom of Page)"/>
        <w:docPartUnique/>
      </w:docPartObj>
    </w:sdtPr>
    <w:sdtEndPr/>
    <w:sdtContent>
      <w:p w:rsidR="000F2184" w:rsidRDefault="000F2184">
        <w:pPr>
          <w:pStyle w:val="Footer"/>
          <w:jc w:val="right"/>
        </w:pPr>
        <w:r>
          <w:fldChar w:fldCharType="begin"/>
        </w:r>
        <w:r>
          <w:instrText xml:space="preserve"> PAGE   \* MERGEFORMAT </w:instrText>
        </w:r>
        <w:r>
          <w:fldChar w:fldCharType="separate"/>
        </w:r>
        <w:r w:rsidR="00EA540B">
          <w:rPr>
            <w:noProof/>
          </w:rPr>
          <w:t>8</w:t>
        </w:r>
        <w:r>
          <w:rPr>
            <w:noProof/>
          </w:rPr>
          <w:fldChar w:fldCharType="end"/>
        </w:r>
      </w:p>
    </w:sdtContent>
  </w:sdt>
  <w:p w:rsidR="000F2184" w:rsidRDefault="000F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FE" w:rsidRDefault="008053FE" w:rsidP="006F26CE">
      <w:r>
        <w:separator/>
      </w:r>
    </w:p>
  </w:footnote>
  <w:footnote w:type="continuationSeparator" w:id="0">
    <w:p w:rsidR="008053FE" w:rsidRDefault="008053FE" w:rsidP="006F26CE">
      <w:r>
        <w:continuationSeparator/>
      </w:r>
    </w:p>
  </w:footnote>
  <w:footnote w:id="1">
    <w:p w:rsidR="000F2184" w:rsidRPr="00A92B5F" w:rsidRDefault="000F2184" w:rsidP="00CD7D1D">
      <w:pPr>
        <w:pStyle w:val="FootnoteText"/>
        <w:jc w:val="both"/>
        <w:rPr>
          <w:rFonts w:ascii="Times New Roman" w:hAnsi="Times New Roman" w:cs="Times New Roman"/>
          <w:sz w:val="16"/>
          <w:szCs w:val="16"/>
          <w:lang w:val="sr-Latn-CS"/>
        </w:rPr>
      </w:pPr>
      <w:r w:rsidRPr="00A92B5F">
        <w:rPr>
          <w:rStyle w:val="FootnoteReference"/>
          <w:rFonts w:ascii="Times New Roman" w:hAnsi="Times New Roman" w:cs="Times New Roman"/>
          <w:sz w:val="16"/>
          <w:szCs w:val="16"/>
          <w:lang w:val="sr-Latn-CS"/>
        </w:rPr>
        <w:footnoteRef/>
      </w:r>
      <w:r w:rsidRPr="00A92B5F">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Socio-ekonomski savet Republike Srbije (sindikati, poslodavci i vlada)</w:t>
      </w:r>
    </w:p>
  </w:footnote>
  <w:footnote w:id="2">
    <w:p w:rsidR="000F2184" w:rsidRPr="00E6682C" w:rsidRDefault="000F2184" w:rsidP="00BA3EA0">
      <w:pPr>
        <w:pStyle w:val="FootnoteText"/>
        <w:jc w:val="both"/>
        <w:rPr>
          <w:rFonts w:ascii="Times New Roman" w:hAnsi="Times New Roman" w:cs="Times New Roman"/>
          <w:sz w:val="16"/>
          <w:szCs w:val="16"/>
          <w:lang w:val="sr-Latn-CS"/>
        </w:rPr>
      </w:pPr>
      <w:r w:rsidRPr="00E6682C">
        <w:rPr>
          <w:rStyle w:val="FootnoteReference"/>
          <w:rFonts w:ascii="Times New Roman" w:hAnsi="Times New Roman" w:cs="Times New Roman"/>
          <w:sz w:val="16"/>
          <w:szCs w:val="16"/>
          <w:lang w:val="sr-Latn-CS"/>
        </w:rPr>
        <w:footnoteRef/>
      </w:r>
      <w:r w:rsidRPr="00E6682C">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MOR Konvencija br. 182</w:t>
      </w:r>
    </w:p>
  </w:footnote>
  <w:footnote w:id="3">
    <w:p w:rsidR="000F2184" w:rsidRPr="00742920" w:rsidRDefault="000F2184" w:rsidP="00BA3EA0">
      <w:pPr>
        <w:pStyle w:val="FootnoteText"/>
        <w:jc w:val="both"/>
        <w:rPr>
          <w:rFonts w:ascii="Times New Roman" w:hAnsi="Times New Roman" w:cs="Times New Roman"/>
          <w:sz w:val="16"/>
          <w:szCs w:val="16"/>
          <w:lang w:val="sr-Latn-CS"/>
        </w:rPr>
      </w:pPr>
      <w:r w:rsidRPr="00CD63BE">
        <w:rPr>
          <w:rStyle w:val="FootnoteReference"/>
          <w:rFonts w:ascii="Times New Roman" w:hAnsi="Times New Roman" w:cs="Times New Roman"/>
          <w:sz w:val="16"/>
          <w:szCs w:val="16"/>
          <w:lang w:val="sr-Latn-CS"/>
        </w:rPr>
        <w:footnoteRef/>
      </w:r>
      <w:r w:rsidRPr="00CD63BE">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Opasan dečiji rad je jasno definisan u Preporuci  o najgorim oblicima dečijeg rada iz 1999. godine, kao sastavnog deo Konvencije MOR-a br. 182, poglavlje II Opasan rad</w:t>
      </w:r>
    </w:p>
  </w:footnote>
  <w:footnote w:id="4">
    <w:p w:rsidR="000F2184" w:rsidRPr="00742920" w:rsidRDefault="000F2184" w:rsidP="00742920">
      <w:pPr>
        <w:jc w:val="both"/>
        <w:rPr>
          <w:rFonts w:cs="Times New Roman"/>
          <w:sz w:val="16"/>
          <w:szCs w:val="16"/>
          <w:lang w:val="sr-Latn-CS"/>
        </w:rPr>
      </w:pPr>
      <w:r w:rsidRPr="00742920">
        <w:rPr>
          <w:rStyle w:val="FootnoteReference"/>
          <w:sz w:val="16"/>
          <w:szCs w:val="16"/>
        </w:rPr>
        <w:footnoteRef/>
      </w:r>
      <w:r w:rsidRPr="00B1619C">
        <w:rPr>
          <w:sz w:val="16"/>
          <w:szCs w:val="16"/>
          <w:lang w:val="sr-Latn-CS"/>
        </w:rPr>
        <w:t xml:space="preserve"> </w:t>
      </w:r>
      <w:r>
        <w:rPr>
          <w:rFonts w:cs="Times New Roman"/>
          <w:sz w:val="16"/>
          <w:szCs w:val="16"/>
          <w:lang w:val="sr-Latn-CS"/>
        </w:rPr>
        <w:t>Примерено</w:t>
      </w:r>
      <w:r w:rsidRPr="00742920">
        <w:rPr>
          <w:rFonts w:cs="Times New Roman"/>
          <w:sz w:val="16"/>
          <w:szCs w:val="16"/>
          <w:lang w:val="sr-Latn-CS"/>
        </w:rPr>
        <w:t xml:space="preserve"> </w:t>
      </w:r>
      <w:r>
        <w:rPr>
          <w:rFonts w:cs="Times New Roman"/>
          <w:sz w:val="16"/>
          <w:szCs w:val="16"/>
          <w:lang w:val="sr-Latn-CS"/>
        </w:rPr>
        <w:t>ангажовање</w:t>
      </w:r>
      <w:r w:rsidRPr="00742920">
        <w:rPr>
          <w:rFonts w:cs="Times New Roman"/>
          <w:sz w:val="16"/>
          <w:szCs w:val="16"/>
          <w:lang w:val="sr-Latn-CS"/>
        </w:rPr>
        <w:t xml:space="preserve"> </w:t>
      </w:r>
      <w:r>
        <w:rPr>
          <w:rFonts w:cs="Times New Roman"/>
          <w:sz w:val="16"/>
          <w:szCs w:val="16"/>
          <w:lang w:val="sr-Latn-CS"/>
        </w:rPr>
        <w:t>детета</w:t>
      </w:r>
      <w:r w:rsidRPr="00742920">
        <w:rPr>
          <w:rFonts w:cs="Times New Roman"/>
          <w:sz w:val="16"/>
          <w:szCs w:val="16"/>
          <w:lang w:val="sr-Latn-CS"/>
        </w:rPr>
        <w:t xml:space="preserve"> </w:t>
      </w:r>
      <w:r>
        <w:rPr>
          <w:rFonts w:cs="Times New Roman"/>
          <w:sz w:val="16"/>
          <w:szCs w:val="16"/>
          <w:lang w:val="sr-Latn-CS"/>
        </w:rPr>
        <w:t>у</w:t>
      </w:r>
      <w:r w:rsidRPr="00742920">
        <w:rPr>
          <w:rFonts w:cs="Times New Roman"/>
          <w:sz w:val="16"/>
          <w:szCs w:val="16"/>
          <w:lang w:val="sr-Latn-CS"/>
        </w:rPr>
        <w:t xml:space="preserve"> </w:t>
      </w:r>
      <w:r>
        <w:rPr>
          <w:rFonts w:cs="Times New Roman"/>
          <w:sz w:val="16"/>
          <w:szCs w:val="16"/>
          <w:lang w:val="sr-Latn-CS"/>
        </w:rPr>
        <w:t>породичним</w:t>
      </w:r>
      <w:r w:rsidRPr="00742920">
        <w:rPr>
          <w:rFonts w:cs="Times New Roman"/>
          <w:sz w:val="16"/>
          <w:szCs w:val="16"/>
          <w:lang w:val="sr-Latn-CS"/>
        </w:rPr>
        <w:t xml:space="preserve"> </w:t>
      </w:r>
      <w:r>
        <w:rPr>
          <w:rFonts w:cs="Times New Roman"/>
          <w:sz w:val="16"/>
          <w:szCs w:val="16"/>
          <w:lang w:val="sr-Latn-CS"/>
        </w:rPr>
        <w:t>пословима</w:t>
      </w:r>
      <w:r w:rsidRPr="00742920">
        <w:rPr>
          <w:rFonts w:cs="Times New Roman"/>
          <w:sz w:val="16"/>
          <w:szCs w:val="16"/>
          <w:lang w:val="sr-Latn-CS"/>
        </w:rPr>
        <w:t xml:space="preserve">, </w:t>
      </w:r>
      <w:r>
        <w:rPr>
          <w:rFonts w:cs="Times New Roman"/>
          <w:sz w:val="16"/>
          <w:szCs w:val="16"/>
          <w:lang w:val="sr-Latn-CS"/>
        </w:rPr>
        <w:t>пословима</w:t>
      </w:r>
      <w:r w:rsidRPr="00742920">
        <w:rPr>
          <w:rFonts w:cs="Times New Roman"/>
          <w:sz w:val="16"/>
          <w:szCs w:val="16"/>
          <w:lang w:val="sr-Latn-CS"/>
        </w:rPr>
        <w:t xml:space="preserve"> </w:t>
      </w:r>
      <w:r>
        <w:rPr>
          <w:rFonts w:cs="Times New Roman"/>
          <w:sz w:val="16"/>
          <w:szCs w:val="16"/>
          <w:lang w:val="sr-Latn-CS"/>
        </w:rPr>
        <w:t>ван</w:t>
      </w:r>
      <w:r w:rsidRPr="00742920">
        <w:rPr>
          <w:rFonts w:cs="Times New Roman"/>
          <w:sz w:val="16"/>
          <w:szCs w:val="16"/>
          <w:lang w:val="sr-Latn-CS"/>
        </w:rPr>
        <w:t xml:space="preserve"> </w:t>
      </w:r>
      <w:r>
        <w:rPr>
          <w:rFonts w:cs="Times New Roman"/>
          <w:sz w:val="16"/>
          <w:szCs w:val="16"/>
          <w:lang w:val="sr-Latn-CS"/>
        </w:rPr>
        <w:t>куће</w:t>
      </w:r>
      <w:r w:rsidRPr="00742920">
        <w:rPr>
          <w:rFonts w:cs="Times New Roman"/>
          <w:sz w:val="16"/>
          <w:szCs w:val="16"/>
          <w:lang w:val="sr-Latn-CS"/>
        </w:rPr>
        <w:t xml:space="preserve"> </w:t>
      </w:r>
      <w:r>
        <w:rPr>
          <w:rFonts w:cs="Times New Roman"/>
          <w:sz w:val="16"/>
          <w:szCs w:val="16"/>
          <w:lang w:val="sr-Latn-CS"/>
        </w:rPr>
        <w:t>током</w:t>
      </w:r>
      <w:r w:rsidRPr="00742920">
        <w:rPr>
          <w:rFonts w:cs="Times New Roman"/>
          <w:sz w:val="16"/>
          <w:szCs w:val="16"/>
          <w:lang w:val="sr-Latn-CS"/>
        </w:rPr>
        <w:t xml:space="preserve"> </w:t>
      </w:r>
      <w:r>
        <w:rPr>
          <w:rFonts w:cs="Times New Roman"/>
          <w:sz w:val="16"/>
          <w:szCs w:val="16"/>
          <w:lang w:val="sr-Latn-CS"/>
        </w:rPr>
        <w:t>распуста</w:t>
      </w:r>
      <w:r w:rsidRPr="00742920">
        <w:rPr>
          <w:rFonts w:cs="Times New Roman"/>
          <w:sz w:val="16"/>
          <w:szCs w:val="16"/>
          <w:lang w:val="sr-Latn-CS"/>
        </w:rPr>
        <w:t xml:space="preserve"> </w:t>
      </w:r>
      <w:r>
        <w:rPr>
          <w:rFonts w:cs="Times New Roman"/>
          <w:sz w:val="16"/>
          <w:szCs w:val="16"/>
          <w:lang w:val="sr-Latn-CS"/>
        </w:rPr>
        <w:t>са</w:t>
      </w:r>
      <w:r w:rsidRPr="00742920">
        <w:rPr>
          <w:rFonts w:cs="Times New Roman"/>
          <w:sz w:val="16"/>
          <w:szCs w:val="16"/>
          <w:lang w:val="sr-Latn-CS"/>
        </w:rPr>
        <w:t xml:space="preserve"> </w:t>
      </w:r>
      <w:r>
        <w:rPr>
          <w:rFonts w:cs="Times New Roman"/>
          <w:sz w:val="16"/>
          <w:szCs w:val="16"/>
          <w:lang w:val="sr-Latn-CS"/>
        </w:rPr>
        <w:t>циљем</w:t>
      </w:r>
      <w:r w:rsidRPr="00742920">
        <w:rPr>
          <w:rFonts w:cs="Times New Roman"/>
          <w:sz w:val="16"/>
          <w:szCs w:val="16"/>
          <w:lang w:val="sr-Latn-CS"/>
        </w:rPr>
        <w:t xml:space="preserve"> </w:t>
      </w:r>
      <w:r>
        <w:rPr>
          <w:rFonts w:cs="Times New Roman"/>
          <w:sz w:val="16"/>
          <w:szCs w:val="16"/>
          <w:lang w:val="sr-Latn-CS"/>
        </w:rPr>
        <w:t>обезбеђивања</w:t>
      </w:r>
      <w:r w:rsidRPr="00742920">
        <w:rPr>
          <w:rFonts w:cs="Times New Roman"/>
          <w:sz w:val="16"/>
          <w:szCs w:val="16"/>
          <w:lang w:val="sr-Latn-CS"/>
        </w:rPr>
        <w:t xml:space="preserve"> </w:t>
      </w:r>
      <w:r>
        <w:rPr>
          <w:rFonts w:cs="Times New Roman"/>
          <w:sz w:val="16"/>
          <w:szCs w:val="16"/>
          <w:lang w:val="sr-Latn-CS"/>
        </w:rPr>
        <w:t>зараде</w:t>
      </w:r>
      <w:r w:rsidRPr="00742920">
        <w:rPr>
          <w:rFonts w:cs="Times New Roman"/>
          <w:sz w:val="16"/>
          <w:szCs w:val="16"/>
          <w:lang w:val="sr-Latn-CS"/>
        </w:rPr>
        <w:t xml:space="preserve"> </w:t>
      </w:r>
      <w:r>
        <w:rPr>
          <w:rFonts w:cs="Times New Roman"/>
          <w:sz w:val="16"/>
          <w:szCs w:val="16"/>
          <w:lang w:val="sr-Latn-CS"/>
        </w:rPr>
        <w:t>за</w:t>
      </w:r>
      <w:r w:rsidRPr="00742920">
        <w:rPr>
          <w:rFonts w:cs="Times New Roman"/>
          <w:sz w:val="16"/>
          <w:szCs w:val="16"/>
          <w:lang w:val="sr-Latn-CS"/>
        </w:rPr>
        <w:t xml:space="preserve"> </w:t>
      </w:r>
      <w:r>
        <w:rPr>
          <w:rFonts w:cs="Times New Roman"/>
          <w:sz w:val="16"/>
          <w:szCs w:val="16"/>
          <w:lang w:val="sr-Latn-CS"/>
        </w:rPr>
        <w:t>своје</w:t>
      </w:r>
      <w:r w:rsidRPr="00742920">
        <w:rPr>
          <w:rFonts w:cs="Times New Roman"/>
          <w:sz w:val="16"/>
          <w:szCs w:val="16"/>
          <w:lang w:val="sr-Latn-CS"/>
        </w:rPr>
        <w:t xml:space="preserve"> </w:t>
      </w:r>
      <w:r>
        <w:rPr>
          <w:rFonts w:cs="Times New Roman"/>
          <w:sz w:val="16"/>
          <w:szCs w:val="16"/>
          <w:lang w:val="sr-Latn-CS"/>
        </w:rPr>
        <w:t>потребе</w:t>
      </w:r>
      <w:r w:rsidRPr="00742920">
        <w:rPr>
          <w:rFonts w:cs="Times New Roman"/>
          <w:sz w:val="16"/>
          <w:szCs w:val="16"/>
          <w:lang w:val="sr-Latn-CS"/>
        </w:rPr>
        <w:t xml:space="preserve">, </w:t>
      </w:r>
      <w:r>
        <w:rPr>
          <w:rFonts w:cs="Times New Roman"/>
          <w:sz w:val="16"/>
          <w:szCs w:val="16"/>
          <w:lang w:val="sr-Latn-CS"/>
        </w:rPr>
        <w:t>односно</w:t>
      </w:r>
      <w:r w:rsidRPr="00742920">
        <w:rPr>
          <w:rFonts w:cs="Times New Roman"/>
          <w:sz w:val="16"/>
          <w:szCs w:val="16"/>
          <w:lang w:val="sr-Latn-CS"/>
        </w:rPr>
        <w:t xml:space="preserve"> </w:t>
      </w:r>
      <w:r>
        <w:rPr>
          <w:rFonts w:cs="Times New Roman"/>
          <w:b/>
          <w:sz w:val="16"/>
          <w:szCs w:val="16"/>
          <w:lang w:val="sr-Latn-CS"/>
        </w:rPr>
        <w:t>рад</w:t>
      </w:r>
      <w:r w:rsidRPr="00742920">
        <w:rPr>
          <w:rFonts w:cs="Times New Roman"/>
          <w:b/>
          <w:sz w:val="16"/>
          <w:szCs w:val="16"/>
          <w:lang w:val="sr-Latn-CS"/>
        </w:rPr>
        <w:t xml:space="preserve"> </w:t>
      </w:r>
      <w:r>
        <w:rPr>
          <w:rFonts w:cs="Times New Roman"/>
          <w:sz w:val="16"/>
          <w:szCs w:val="16"/>
          <w:lang w:val="sr-Latn-CS"/>
        </w:rPr>
        <w:t>који</w:t>
      </w:r>
      <w:r w:rsidRPr="00742920">
        <w:rPr>
          <w:rFonts w:cs="Times New Roman"/>
          <w:sz w:val="16"/>
          <w:szCs w:val="16"/>
          <w:lang w:val="sr-Latn-CS"/>
        </w:rPr>
        <w:t xml:space="preserve"> </w:t>
      </w:r>
      <w:r>
        <w:rPr>
          <w:rFonts w:cs="Times New Roman"/>
          <w:sz w:val="16"/>
          <w:szCs w:val="16"/>
          <w:lang w:val="sr-Latn-CS"/>
        </w:rPr>
        <w:t>је</w:t>
      </w:r>
      <w:r w:rsidRPr="00742920">
        <w:rPr>
          <w:rFonts w:cs="Times New Roman"/>
          <w:sz w:val="16"/>
          <w:szCs w:val="16"/>
          <w:lang w:val="sr-Latn-CS"/>
        </w:rPr>
        <w:t xml:space="preserve"> </w:t>
      </w:r>
      <w:r>
        <w:rPr>
          <w:rFonts w:cs="Times New Roman"/>
          <w:sz w:val="16"/>
          <w:szCs w:val="16"/>
          <w:lang w:val="sr-Latn-CS"/>
        </w:rPr>
        <w:t>примерен</w:t>
      </w:r>
      <w:r w:rsidRPr="00742920">
        <w:rPr>
          <w:rFonts w:cs="Times New Roman"/>
          <w:sz w:val="16"/>
          <w:szCs w:val="16"/>
          <w:lang w:val="sr-Latn-CS"/>
        </w:rPr>
        <w:t xml:space="preserve"> </w:t>
      </w:r>
      <w:r>
        <w:rPr>
          <w:rFonts w:cs="Times New Roman"/>
          <w:sz w:val="16"/>
          <w:szCs w:val="16"/>
          <w:lang w:val="sr-Latn-CS"/>
        </w:rPr>
        <w:t>узрасту</w:t>
      </w:r>
      <w:r w:rsidRPr="00742920">
        <w:rPr>
          <w:rFonts w:cs="Times New Roman"/>
          <w:sz w:val="16"/>
          <w:szCs w:val="16"/>
          <w:lang w:val="sr-Latn-CS"/>
        </w:rPr>
        <w:t xml:space="preserve"> </w:t>
      </w:r>
      <w:r>
        <w:rPr>
          <w:rFonts w:cs="Times New Roman"/>
          <w:sz w:val="16"/>
          <w:szCs w:val="16"/>
          <w:lang w:val="sr-Latn-CS"/>
        </w:rPr>
        <w:t>детета</w:t>
      </w:r>
      <w:r w:rsidRPr="00742920">
        <w:rPr>
          <w:rFonts w:cs="Times New Roman"/>
          <w:sz w:val="16"/>
          <w:szCs w:val="16"/>
          <w:lang w:val="sr-Latn-CS"/>
        </w:rPr>
        <w:t xml:space="preserve">, </w:t>
      </w:r>
      <w:r>
        <w:rPr>
          <w:rFonts w:cs="Times New Roman"/>
          <w:sz w:val="16"/>
          <w:szCs w:val="16"/>
          <w:lang w:val="sr-Latn-CS"/>
        </w:rPr>
        <w:t>његовим</w:t>
      </w:r>
      <w:r w:rsidRPr="00742920">
        <w:rPr>
          <w:rFonts w:cs="Times New Roman"/>
          <w:sz w:val="16"/>
          <w:szCs w:val="16"/>
          <w:lang w:val="sr-Latn-CS"/>
        </w:rPr>
        <w:t xml:space="preserve"> </w:t>
      </w:r>
      <w:r>
        <w:rPr>
          <w:rFonts w:cs="Times New Roman"/>
          <w:sz w:val="16"/>
          <w:szCs w:val="16"/>
          <w:lang w:val="sr-Latn-CS"/>
        </w:rPr>
        <w:t>психофизичким</w:t>
      </w:r>
      <w:r w:rsidRPr="00742920">
        <w:rPr>
          <w:rFonts w:cs="Times New Roman"/>
          <w:sz w:val="16"/>
          <w:szCs w:val="16"/>
          <w:lang w:val="sr-Latn-CS"/>
        </w:rPr>
        <w:t xml:space="preserve"> </w:t>
      </w:r>
      <w:r>
        <w:rPr>
          <w:rFonts w:cs="Times New Roman"/>
          <w:sz w:val="16"/>
          <w:szCs w:val="16"/>
          <w:lang w:val="sr-Latn-CS"/>
        </w:rPr>
        <w:t>способностима</w:t>
      </w:r>
      <w:r w:rsidRPr="00742920">
        <w:rPr>
          <w:rFonts w:cs="Times New Roman"/>
          <w:sz w:val="16"/>
          <w:szCs w:val="16"/>
          <w:lang w:val="sr-Latn-CS"/>
        </w:rPr>
        <w:t xml:space="preserve"> </w:t>
      </w:r>
      <w:r>
        <w:rPr>
          <w:rFonts w:cs="Times New Roman"/>
          <w:sz w:val="16"/>
          <w:szCs w:val="16"/>
          <w:lang w:val="sr-Latn-CS"/>
        </w:rPr>
        <w:t>и</w:t>
      </w:r>
      <w:r w:rsidRPr="00742920">
        <w:rPr>
          <w:rFonts w:cs="Times New Roman"/>
          <w:sz w:val="16"/>
          <w:szCs w:val="16"/>
          <w:lang w:val="sr-Latn-CS"/>
        </w:rPr>
        <w:t xml:space="preserve"> </w:t>
      </w:r>
      <w:r>
        <w:rPr>
          <w:rFonts w:cs="Times New Roman"/>
          <w:sz w:val="16"/>
          <w:szCs w:val="16"/>
          <w:lang w:val="sr-Latn-CS"/>
        </w:rPr>
        <w:t>развоју</w:t>
      </w:r>
      <w:r w:rsidRPr="00742920">
        <w:rPr>
          <w:rFonts w:cs="Times New Roman"/>
          <w:sz w:val="16"/>
          <w:szCs w:val="16"/>
          <w:lang w:val="sr-Latn-CS"/>
        </w:rPr>
        <w:t xml:space="preserve">, </w:t>
      </w:r>
      <w:r>
        <w:rPr>
          <w:rFonts w:cs="Times New Roman"/>
          <w:sz w:val="16"/>
          <w:szCs w:val="16"/>
          <w:lang w:val="sr-Latn-CS"/>
        </w:rPr>
        <w:t>а</w:t>
      </w:r>
      <w:r w:rsidRPr="00742920">
        <w:rPr>
          <w:rFonts w:cs="Times New Roman"/>
          <w:sz w:val="16"/>
          <w:szCs w:val="16"/>
          <w:lang w:val="sr-Latn-CS"/>
        </w:rPr>
        <w:t xml:space="preserve"> </w:t>
      </w:r>
      <w:r>
        <w:rPr>
          <w:rFonts w:cs="Times New Roman"/>
          <w:sz w:val="16"/>
          <w:szCs w:val="16"/>
          <w:lang w:val="sr-Latn-CS"/>
        </w:rPr>
        <w:t>да</w:t>
      </w:r>
      <w:r w:rsidRPr="00742920">
        <w:rPr>
          <w:rFonts w:cs="Times New Roman"/>
          <w:sz w:val="16"/>
          <w:szCs w:val="16"/>
          <w:lang w:val="sr-Latn-CS"/>
        </w:rPr>
        <w:t xml:space="preserve"> </w:t>
      </w:r>
      <w:r>
        <w:rPr>
          <w:rFonts w:cs="Times New Roman"/>
          <w:sz w:val="16"/>
          <w:szCs w:val="16"/>
          <w:lang w:val="sr-Latn-CS"/>
        </w:rPr>
        <w:t>при</w:t>
      </w:r>
      <w:r w:rsidRPr="00742920">
        <w:rPr>
          <w:rFonts w:cs="Times New Roman"/>
          <w:sz w:val="16"/>
          <w:szCs w:val="16"/>
          <w:lang w:val="sr-Latn-CS"/>
        </w:rPr>
        <w:t xml:space="preserve"> </w:t>
      </w:r>
      <w:r>
        <w:rPr>
          <w:rFonts w:cs="Times New Roman"/>
          <w:sz w:val="16"/>
          <w:szCs w:val="16"/>
          <w:lang w:val="sr-Latn-CS"/>
        </w:rPr>
        <w:t>том</w:t>
      </w:r>
      <w:r w:rsidRPr="00742920">
        <w:rPr>
          <w:rFonts w:cs="Times New Roman"/>
          <w:sz w:val="16"/>
          <w:szCs w:val="16"/>
          <w:lang w:val="sr-Latn-CS"/>
        </w:rPr>
        <w:t xml:space="preserve"> </w:t>
      </w:r>
      <w:r>
        <w:rPr>
          <w:rFonts w:cs="Times New Roman"/>
          <w:sz w:val="16"/>
          <w:szCs w:val="16"/>
          <w:lang w:val="sr-Latn-CS"/>
        </w:rPr>
        <w:t>не</w:t>
      </w:r>
      <w:r w:rsidRPr="00742920">
        <w:rPr>
          <w:rFonts w:cs="Times New Roman"/>
          <w:sz w:val="16"/>
          <w:szCs w:val="16"/>
          <w:lang w:val="sr-Latn-CS"/>
        </w:rPr>
        <w:t xml:space="preserve"> </w:t>
      </w:r>
      <w:r>
        <w:rPr>
          <w:rFonts w:cs="Times New Roman"/>
          <w:sz w:val="16"/>
          <w:szCs w:val="16"/>
          <w:lang w:val="sr-Latn-CS"/>
        </w:rPr>
        <w:t>омета</w:t>
      </w:r>
      <w:r w:rsidRPr="00742920">
        <w:rPr>
          <w:rFonts w:cs="Times New Roman"/>
          <w:sz w:val="16"/>
          <w:szCs w:val="16"/>
          <w:lang w:val="sr-Latn-CS"/>
        </w:rPr>
        <w:t xml:space="preserve"> </w:t>
      </w:r>
      <w:r>
        <w:rPr>
          <w:rFonts w:cs="Times New Roman"/>
          <w:sz w:val="16"/>
          <w:szCs w:val="16"/>
          <w:lang w:val="sr-Latn-CS"/>
        </w:rPr>
        <w:t>школовање</w:t>
      </w:r>
      <w:r w:rsidRPr="00742920">
        <w:rPr>
          <w:rFonts w:cs="Times New Roman"/>
          <w:sz w:val="16"/>
          <w:szCs w:val="16"/>
          <w:lang w:val="sr-Latn-CS"/>
        </w:rPr>
        <w:t xml:space="preserve"> </w:t>
      </w:r>
      <w:r>
        <w:rPr>
          <w:rFonts w:cs="Times New Roman"/>
          <w:sz w:val="16"/>
          <w:szCs w:val="16"/>
          <w:lang w:val="sr-Latn-CS"/>
        </w:rPr>
        <w:t>или</w:t>
      </w:r>
      <w:r w:rsidRPr="00742920">
        <w:rPr>
          <w:rFonts w:cs="Times New Roman"/>
          <w:sz w:val="16"/>
          <w:szCs w:val="16"/>
          <w:lang w:val="sr-Latn-CS"/>
        </w:rPr>
        <w:t xml:space="preserve"> </w:t>
      </w:r>
      <w:r>
        <w:rPr>
          <w:rFonts w:cs="Times New Roman"/>
          <w:sz w:val="16"/>
          <w:szCs w:val="16"/>
          <w:lang w:val="sr-Latn-CS"/>
        </w:rPr>
        <w:t>слободно</w:t>
      </w:r>
      <w:r w:rsidRPr="00742920">
        <w:rPr>
          <w:rFonts w:cs="Times New Roman"/>
          <w:sz w:val="16"/>
          <w:szCs w:val="16"/>
          <w:lang w:val="sr-Latn-CS"/>
        </w:rPr>
        <w:t xml:space="preserve"> </w:t>
      </w:r>
      <w:r>
        <w:rPr>
          <w:rFonts w:cs="Times New Roman"/>
          <w:sz w:val="16"/>
          <w:szCs w:val="16"/>
          <w:lang w:val="sr-Latn-CS"/>
        </w:rPr>
        <w:t>време</w:t>
      </w:r>
      <w:r w:rsidRPr="00742920">
        <w:rPr>
          <w:rFonts w:cs="Times New Roman"/>
          <w:sz w:val="16"/>
          <w:szCs w:val="16"/>
          <w:lang w:val="sr-Latn-CS"/>
        </w:rPr>
        <w:t xml:space="preserve"> </w:t>
      </w:r>
      <w:r>
        <w:rPr>
          <w:rFonts w:cs="Times New Roman"/>
          <w:sz w:val="16"/>
          <w:szCs w:val="16"/>
          <w:lang w:val="sr-Latn-CS"/>
        </w:rPr>
        <w:t>детета</w:t>
      </w:r>
      <w:r w:rsidRPr="00742920">
        <w:rPr>
          <w:rFonts w:cs="Times New Roman"/>
          <w:sz w:val="16"/>
          <w:szCs w:val="16"/>
          <w:lang w:val="sr-Latn-CS"/>
        </w:rPr>
        <w:t xml:space="preserve">, </w:t>
      </w:r>
      <w:r>
        <w:rPr>
          <w:rFonts w:cs="Times New Roman"/>
          <w:sz w:val="16"/>
          <w:szCs w:val="16"/>
          <w:lang w:val="sr-Latn-CS"/>
        </w:rPr>
        <w:t>не</w:t>
      </w:r>
      <w:r w:rsidRPr="00742920">
        <w:rPr>
          <w:rFonts w:cs="Times New Roman"/>
          <w:sz w:val="16"/>
          <w:szCs w:val="16"/>
          <w:lang w:val="sr-Latn-CS"/>
        </w:rPr>
        <w:t xml:space="preserve"> </w:t>
      </w:r>
      <w:r>
        <w:rPr>
          <w:rFonts w:cs="Times New Roman"/>
          <w:sz w:val="16"/>
          <w:szCs w:val="16"/>
          <w:lang w:val="sr-Latn-CS"/>
        </w:rPr>
        <w:t>може</w:t>
      </w:r>
      <w:r w:rsidRPr="00742920">
        <w:rPr>
          <w:rFonts w:cs="Times New Roman"/>
          <w:sz w:val="16"/>
          <w:szCs w:val="16"/>
          <w:lang w:val="sr-Latn-CS"/>
        </w:rPr>
        <w:t xml:space="preserve"> </w:t>
      </w:r>
      <w:r>
        <w:rPr>
          <w:rFonts w:cs="Times New Roman"/>
          <w:sz w:val="16"/>
          <w:szCs w:val="16"/>
          <w:lang w:val="sr-Latn-CS"/>
        </w:rPr>
        <w:t>се</w:t>
      </w:r>
      <w:r w:rsidRPr="00742920">
        <w:rPr>
          <w:rFonts w:cs="Times New Roman"/>
          <w:sz w:val="16"/>
          <w:szCs w:val="16"/>
          <w:lang w:val="sr-Latn-CS"/>
        </w:rPr>
        <w:t xml:space="preserve"> </w:t>
      </w:r>
      <w:r>
        <w:rPr>
          <w:rFonts w:cs="Times New Roman"/>
          <w:sz w:val="16"/>
          <w:szCs w:val="16"/>
          <w:lang w:val="sr-Latn-CS"/>
        </w:rPr>
        <w:t>посматрати</w:t>
      </w:r>
      <w:r w:rsidRPr="00742920">
        <w:rPr>
          <w:rFonts w:cs="Times New Roman"/>
          <w:sz w:val="16"/>
          <w:szCs w:val="16"/>
          <w:lang w:val="sr-Latn-CS"/>
        </w:rPr>
        <w:t xml:space="preserve"> </w:t>
      </w:r>
      <w:r>
        <w:rPr>
          <w:rFonts w:cs="Times New Roman"/>
          <w:sz w:val="16"/>
          <w:szCs w:val="16"/>
          <w:lang w:val="sr-Latn-CS"/>
        </w:rPr>
        <w:t>као</w:t>
      </w:r>
      <w:r w:rsidRPr="00742920">
        <w:rPr>
          <w:rFonts w:cs="Times New Roman"/>
          <w:sz w:val="16"/>
          <w:szCs w:val="16"/>
          <w:lang w:val="sr-Latn-CS"/>
        </w:rPr>
        <w:t xml:space="preserve"> </w:t>
      </w:r>
      <w:r>
        <w:rPr>
          <w:rFonts w:cs="Times New Roman"/>
          <w:sz w:val="16"/>
          <w:szCs w:val="16"/>
          <w:lang w:val="sr-Latn-CS"/>
        </w:rPr>
        <w:t>злоупотреба</w:t>
      </w:r>
      <w:r w:rsidRPr="00742920">
        <w:rPr>
          <w:rFonts w:cs="Times New Roman"/>
          <w:sz w:val="16"/>
          <w:szCs w:val="16"/>
          <w:lang w:val="sr-Latn-CS"/>
        </w:rPr>
        <w:t xml:space="preserve"> </w:t>
      </w:r>
      <w:r>
        <w:rPr>
          <w:rFonts w:cs="Times New Roman"/>
          <w:sz w:val="16"/>
          <w:szCs w:val="16"/>
          <w:lang w:val="sr-Latn-CS"/>
        </w:rPr>
        <w:t>дечијег</w:t>
      </w:r>
      <w:r w:rsidRPr="00742920">
        <w:rPr>
          <w:rFonts w:cs="Times New Roman"/>
          <w:sz w:val="16"/>
          <w:szCs w:val="16"/>
          <w:lang w:val="sr-Latn-CS"/>
        </w:rPr>
        <w:t xml:space="preserve"> </w:t>
      </w:r>
      <w:r>
        <w:rPr>
          <w:rFonts w:cs="Times New Roman"/>
          <w:sz w:val="16"/>
          <w:szCs w:val="16"/>
          <w:lang w:val="sr-Latn-CS"/>
        </w:rPr>
        <w:t>рада</w:t>
      </w:r>
      <w:r w:rsidRPr="00742920">
        <w:rPr>
          <w:rFonts w:cs="Times New Roman"/>
          <w:sz w:val="16"/>
          <w:szCs w:val="16"/>
          <w:lang w:val="sr-Latn-CS"/>
        </w:rPr>
        <w:t xml:space="preserve">. </w:t>
      </w:r>
    </w:p>
  </w:footnote>
  <w:footnote w:id="5">
    <w:p w:rsidR="000F2184" w:rsidRPr="00D44F44" w:rsidRDefault="000F2184">
      <w:pPr>
        <w:pStyle w:val="FootnoteText"/>
        <w:rPr>
          <w:rFonts w:ascii="Times New Roman" w:hAnsi="Times New Roman" w:cs="Times New Roman"/>
          <w:sz w:val="16"/>
          <w:szCs w:val="16"/>
          <w:lang w:val="sr-Cyrl-CS"/>
        </w:rPr>
      </w:pPr>
      <w:r w:rsidRPr="00D44F44">
        <w:rPr>
          <w:rStyle w:val="FootnoteReference"/>
          <w:rFonts w:ascii="Times New Roman" w:hAnsi="Times New Roman" w:cs="Times New Roman"/>
          <w:sz w:val="16"/>
          <w:szCs w:val="16"/>
        </w:rPr>
        <w:footnoteRef/>
      </w:r>
      <w:r w:rsidRPr="00D44F44">
        <w:rPr>
          <w:rFonts w:ascii="Times New Roman" w:hAnsi="Times New Roman" w:cs="Times New Roman"/>
          <w:sz w:val="16"/>
          <w:szCs w:val="16"/>
        </w:rPr>
        <w:t xml:space="preserve"> </w:t>
      </w:r>
      <w:r w:rsidRPr="00D44F44">
        <w:rPr>
          <w:rFonts w:ascii="Times New Roman" w:hAnsi="Times New Roman" w:cs="Times New Roman"/>
          <w:color w:val="000000" w:themeColor="text1"/>
          <w:sz w:val="16"/>
          <w:szCs w:val="16"/>
          <w:lang w:val="sr-Latn-CS"/>
        </w:rPr>
        <w:t xml:space="preserve">Листа учесника у </w:t>
      </w:r>
      <w:r>
        <w:rPr>
          <w:rFonts w:ascii="Times New Roman" w:hAnsi="Times New Roman" w:cs="Times New Roman"/>
          <w:color w:val="000000" w:themeColor="text1"/>
          <w:sz w:val="16"/>
          <w:szCs w:val="16"/>
          <w:lang w:val="sr-Cyrl-CS"/>
        </w:rPr>
        <w:t xml:space="preserve">целокупном </w:t>
      </w:r>
      <w:r w:rsidRPr="00D44F44">
        <w:rPr>
          <w:rFonts w:ascii="Times New Roman" w:hAnsi="Times New Roman" w:cs="Times New Roman"/>
          <w:color w:val="000000" w:themeColor="text1"/>
          <w:sz w:val="16"/>
          <w:szCs w:val="16"/>
          <w:lang w:val="sr-Latn-CS"/>
        </w:rPr>
        <w:t xml:space="preserve">консултативном процесу је дата у </w:t>
      </w:r>
      <w:r>
        <w:rPr>
          <w:rFonts w:ascii="Times New Roman" w:hAnsi="Times New Roman" w:cs="Times New Roman"/>
          <w:color w:val="000000" w:themeColor="text1"/>
          <w:sz w:val="16"/>
          <w:szCs w:val="16"/>
        </w:rPr>
        <w:t>Анексу</w:t>
      </w:r>
      <w:r w:rsidRPr="00D44F44">
        <w:rPr>
          <w:rFonts w:ascii="Times New Roman" w:hAnsi="Times New Roman" w:cs="Times New Roman"/>
          <w:color w:val="000000" w:themeColor="text1"/>
          <w:sz w:val="16"/>
          <w:szCs w:val="16"/>
          <w:lang w:val="sr-Latn-CS"/>
        </w:rPr>
        <w:t>.</w:t>
      </w:r>
    </w:p>
  </w:footnote>
  <w:footnote w:id="6">
    <w:p w:rsidR="000F2184" w:rsidRPr="00F855AB" w:rsidRDefault="000F2184">
      <w:pPr>
        <w:pStyle w:val="FootnoteText"/>
        <w:rPr>
          <w:rFonts w:ascii="Times New Roman" w:hAnsi="Times New Roman" w:cs="Times New Roman"/>
          <w:sz w:val="16"/>
          <w:szCs w:val="16"/>
          <w:lang w:val="sr-Latn-CS"/>
        </w:rPr>
      </w:pPr>
      <w:r w:rsidRPr="00F855AB">
        <w:rPr>
          <w:rStyle w:val="FootnoteReference"/>
          <w:rFonts w:ascii="Times New Roman" w:hAnsi="Times New Roman" w:cs="Times New Roman"/>
          <w:sz w:val="16"/>
          <w:szCs w:val="16"/>
          <w:lang w:val="sr-Latn-CS"/>
        </w:rPr>
        <w:footnoteRef/>
      </w:r>
      <w:r w:rsidRPr="00F855AB">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Nemačka</w:t>
      </w:r>
    </w:p>
  </w:footnote>
  <w:footnote w:id="7">
    <w:p w:rsidR="000F2184" w:rsidRPr="00F855AB" w:rsidRDefault="000F2184">
      <w:pPr>
        <w:pStyle w:val="FootnoteText"/>
        <w:rPr>
          <w:rFonts w:ascii="Times New Roman" w:hAnsi="Times New Roman" w:cs="Times New Roman"/>
          <w:sz w:val="16"/>
          <w:szCs w:val="16"/>
          <w:lang w:val="sr-Latn-CS"/>
        </w:rPr>
      </w:pPr>
      <w:r w:rsidRPr="00F855AB">
        <w:rPr>
          <w:rStyle w:val="FootnoteReference"/>
          <w:rFonts w:ascii="Times New Roman" w:hAnsi="Times New Roman" w:cs="Times New Roman"/>
          <w:sz w:val="16"/>
          <w:szCs w:val="16"/>
          <w:lang w:val="sr-Latn-CS"/>
        </w:rPr>
        <w:footnoteRef/>
      </w:r>
      <w:r w:rsidRPr="00F855AB">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Slovenijа</w:t>
      </w:r>
    </w:p>
  </w:footnote>
  <w:footnote w:id="8">
    <w:p w:rsidR="000F2184" w:rsidRPr="00AB79B6" w:rsidRDefault="000F2184" w:rsidP="00430117">
      <w:pPr>
        <w:jc w:val="both"/>
        <w:rPr>
          <w:rFonts w:cs="Times New Roman"/>
          <w:color w:val="000000" w:themeColor="text1"/>
          <w:sz w:val="16"/>
          <w:szCs w:val="16"/>
          <w:lang w:val="sr-Latn-CS"/>
        </w:rPr>
      </w:pPr>
      <w:r w:rsidRPr="00AB79B6">
        <w:rPr>
          <w:rStyle w:val="FootnoteReference"/>
          <w:rFonts w:cs="Times New Roman"/>
          <w:color w:val="000000" w:themeColor="text1"/>
          <w:sz w:val="16"/>
          <w:szCs w:val="16"/>
          <w:lang w:val="sr-Latn-CS"/>
        </w:rPr>
        <w:footnoteRef/>
      </w:r>
      <w:r w:rsidRPr="00AB79B6">
        <w:rPr>
          <w:rFonts w:cs="Times New Roman"/>
          <w:color w:val="000000" w:themeColor="text1"/>
          <w:sz w:val="16"/>
          <w:szCs w:val="16"/>
          <w:lang w:val="sr-Latn-CS"/>
        </w:rPr>
        <w:t xml:space="preserve"> </w:t>
      </w:r>
      <w:r>
        <w:rPr>
          <w:rFonts w:cs="Times New Roman"/>
          <w:color w:val="000000" w:themeColor="text1"/>
          <w:sz w:val="16"/>
          <w:szCs w:val="16"/>
          <w:lang w:val="sr-Latn-CS"/>
        </w:rPr>
        <w:t>Istraživanje višestrukih pokazatelja, 2014, UNICEF (Modul „Dečiji rad“ odnosi se na decu starosti 5 – 17 godina i sadrži pitanja o vrsti posla koje dete obavlja i broja sati koliko je dete angažovano. Podaci su prikupljeni za uključivanje i u ekonomske aktivnosti (plaćeni ili neplaćeni rad za nekoga ko nije član domaćinstva, rad na porodičnom gazdinstvu ili u porodičnom poslu) i rad kod куће</w:t>
      </w:r>
      <w:r w:rsidRPr="00AB79B6">
        <w:rPr>
          <w:rFonts w:cs="Times New Roman"/>
          <w:color w:val="000000" w:themeColor="text1"/>
          <w:sz w:val="16"/>
          <w:szCs w:val="16"/>
          <w:lang w:val="sr-Latn-CS"/>
        </w:rPr>
        <w:t xml:space="preserve"> (</w:t>
      </w:r>
      <w:r>
        <w:rPr>
          <w:rFonts w:cs="Times New Roman"/>
          <w:color w:val="000000" w:themeColor="text1"/>
          <w:sz w:val="16"/>
          <w:szCs w:val="16"/>
          <w:lang w:val="sr-Latn-CS"/>
        </w:rPr>
        <w:t>kućni poslovi, npr. kuvanje, čišćenje, briga o deci, prikupljanje drva za ogrev ili donošenje vode) i opasne uslove rada. Dodatno, za svaki uzrast postoji specifični prag broja sati rada, iznad kojeg se takav rad smatra kao "nepoželjni" dečiji rad</w:t>
      </w:r>
      <w:r w:rsidRPr="00AB79B6">
        <w:rPr>
          <w:rFonts w:cs="Times New Roman"/>
          <w:color w:val="000000" w:themeColor="text1"/>
          <w:sz w:val="16"/>
          <w:szCs w:val="16"/>
          <w:lang w:val="sr-Latn-CS"/>
        </w:rPr>
        <w:t xml:space="preserve">). </w:t>
      </w:r>
    </w:p>
  </w:footnote>
  <w:footnote w:id="9">
    <w:p w:rsidR="000F2184" w:rsidRPr="00BC4675" w:rsidRDefault="000F2184" w:rsidP="004F2AD0">
      <w:pPr>
        <w:pStyle w:val="FootnoteText"/>
        <w:rPr>
          <w:rFonts w:ascii="Times New Roman" w:hAnsi="Times New Roman" w:cs="Times New Roman"/>
          <w:sz w:val="16"/>
          <w:szCs w:val="16"/>
          <w:lang w:val="sr-Latn-CS"/>
        </w:rPr>
      </w:pPr>
      <w:r w:rsidRPr="00BC4675">
        <w:rPr>
          <w:rStyle w:val="FootnoteReference"/>
          <w:rFonts w:ascii="Times New Roman" w:hAnsi="Times New Roman" w:cs="Times New Roman"/>
          <w:sz w:val="16"/>
          <w:szCs w:val="16"/>
          <w:lang w:val="sr-Latn-CS"/>
        </w:rPr>
        <w:footnoteRef/>
      </w:r>
      <w:r w:rsidRPr="00BC4675">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 xml:space="preserve">Zakon o potvrđivanju konvencije MOR broj 182 o najgorim oblicima dečijeg rada i preporuke MOR broj 190 o zabrani </w:t>
      </w:r>
      <w:r>
        <w:rPr>
          <w:rFonts w:ascii="Times New Roman" w:hAnsi="Times New Roman" w:cs="Times New Roman"/>
          <w:sz w:val="16"/>
          <w:szCs w:val="16"/>
          <w:lang w:val="sr-Cyrl-CS"/>
        </w:rPr>
        <w:t>i hitnoj akciji za ukidanje najgorih oblika dečijeg (Sl. list SRJ - Međunarodni ugovori br. 2/03</w:t>
      </w:r>
      <w:r w:rsidRPr="00BC4675">
        <w:rPr>
          <w:rFonts w:ascii="Times New Roman" w:hAnsi="Times New Roman" w:cs="Times New Roman"/>
          <w:sz w:val="16"/>
          <w:szCs w:val="16"/>
          <w:lang w:val="sr-Latn-CS"/>
        </w:rPr>
        <w:t>)</w:t>
      </w:r>
    </w:p>
  </w:footnote>
  <w:footnote w:id="10">
    <w:p w:rsidR="000F2184" w:rsidRPr="00EA434F" w:rsidRDefault="000F2184" w:rsidP="00403A41">
      <w:pPr>
        <w:pStyle w:val="FootnoteText"/>
        <w:rPr>
          <w:rFonts w:ascii="Times New Roman" w:hAnsi="Times New Roman" w:cs="Times New Roman"/>
          <w:sz w:val="16"/>
          <w:szCs w:val="16"/>
          <w:lang w:val="sr-Cyrl-CS"/>
        </w:rPr>
      </w:pPr>
      <w:r w:rsidRPr="00EA434F">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SeKonS grupa za razvojnu inicijativu, Beograd, novembar 2017</w:t>
      </w:r>
      <w:r w:rsidRPr="00EA434F">
        <w:rPr>
          <w:rFonts w:ascii="Times New Roman" w:hAnsi="Times New Roman" w:cs="Times New Roman"/>
          <w:sz w:val="16"/>
          <w:szCs w:val="16"/>
        </w:rPr>
        <w:t>.</w:t>
      </w:r>
    </w:p>
  </w:footnote>
  <w:footnote w:id="11">
    <w:p w:rsidR="000F2184" w:rsidRPr="005952D8" w:rsidRDefault="000F2184">
      <w:pPr>
        <w:pStyle w:val="FootnoteText"/>
        <w:rPr>
          <w:rFonts w:ascii="Times New Roman" w:hAnsi="Times New Roman" w:cs="Times New Roman"/>
          <w:sz w:val="16"/>
          <w:szCs w:val="16"/>
          <w:lang w:val="sr-Latn-CS"/>
        </w:rPr>
      </w:pPr>
      <w:r w:rsidRPr="005952D8">
        <w:rPr>
          <w:rStyle w:val="FootnoteReference"/>
          <w:rFonts w:ascii="Times New Roman" w:hAnsi="Times New Roman" w:cs="Times New Roman"/>
          <w:sz w:val="16"/>
          <w:szCs w:val="16"/>
        </w:rPr>
        <w:footnoteRef/>
      </w:r>
      <w:r w:rsidRPr="005952D8">
        <w:rPr>
          <w:rFonts w:ascii="Times New Roman" w:hAnsi="Times New Roman" w:cs="Times New Roman"/>
          <w:sz w:val="16"/>
          <w:szCs w:val="16"/>
          <w:lang w:val="sr-Latn-CS"/>
        </w:rPr>
        <w:t xml:space="preserve"> </w:t>
      </w:r>
      <w:hyperlink r:id="rId1" w:history="1">
        <w:r w:rsidRPr="005952D8">
          <w:rPr>
            <w:rStyle w:val="Hyperlink"/>
            <w:rFonts w:ascii="Times New Roman" w:hAnsi="Times New Roman" w:cs="Times New Roman"/>
            <w:sz w:val="16"/>
            <w:szCs w:val="16"/>
            <w:lang w:val="sr-Latn-CS"/>
          </w:rPr>
          <w:t>Akcioni plan za pregovaranje poglavlja 23 (pravosuđe i osnovna prava</w:t>
        </w:r>
      </w:hyperlink>
      <w:r w:rsidRPr="005952D8">
        <w:rPr>
          <w:rFonts w:ascii="Times New Roman" w:hAnsi="Times New Roman" w:cs="Times New Roman"/>
          <w:color w:val="1F497D" w:themeColor="text2"/>
          <w:sz w:val="16"/>
          <w:szCs w:val="16"/>
          <w:lang w:val="sr-Latn-CS"/>
        </w:rPr>
        <w:t>), strana 211</w:t>
      </w:r>
    </w:p>
  </w:footnote>
  <w:footnote w:id="12">
    <w:p w:rsidR="000F2184" w:rsidRPr="00172CB1" w:rsidRDefault="000F2184" w:rsidP="0009379B">
      <w:pPr>
        <w:pStyle w:val="FootnoteText"/>
        <w:rPr>
          <w:rFonts w:ascii="Times New Roman" w:hAnsi="Times New Roman" w:cs="Times New Roman"/>
          <w:sz w:val="16"/>
          <w:szCs w:val="16"/>
          <w:lang w:val="sr-Latn-CS"/>
        </w:rPr>
      </w:pPr>
      <w:r w:rsidRPr="00172CB1">
        <w:rPr>
          <w:rStyle w:val="FootnoteReference"/>
          <w:rFonts w:ascii="Times New Roman" w:hAnsi="Times New Roman" w:cs="Times New Roman"/>
          <w:sz w:val="16"/>
          <w:szCs w:val="16"/>
        </w:rPr>
        <w:footnoteRef/>
      </w:r>
      <w:r w:rsidRPr="00172CB1">
        <w:rPr>
          <w:rFonts w:ascii="Times New Roman" w:hAnsi="Times New Roman" w:cs="Times New Roman"/>
          <w:sz w:val="16"/>
          <w:szCs w:val="16"/>
          <w:lang w:val="sr-Latn-BA"/>
        </w:rPr>
        <w:t xml:space="preserve"> </w:t>
      </w:r>
      <w:hyperlink r:id="rId2" w:history="1">
        <w:r w:rsidRPr="00172CB1">
          <w:rPr>
            <w:rStyle w:val="Hyperlink"/>
            <w:rFonts w:ascii="Times New Roman" w:hAnsi="Times New Roman" w:cs="Times New Roman"/>
            <w:sz w:val="16"/>
            <w:szCs w:val="16"/>
            <w:lang w:val="sr-Latn-BA"/>
          </w:rPr>
          <w:t>http://www.ljudskaprava.gov.rs/</w:t>
        </w:r>
      </w:hyperlink>
      <w:r w:rsidRPr="00172CB1">
        <w:rPr>
          <w:rFonts w:ascii="Times New Roman" w:hAnsi="Times New Roman" w:cs="Times New Roman"/>
          <w:sz w:val="16"/>
          <w:szCs w:val="16"/>
          <w:lang w:val="sr-Latn-BA"/>
        </w:rPr>
        <w:t xml:space="preserve"> </w:t>
      </w:r>
      <w:r>
        <w:rPr>
          <w:rFonts w:ascii="Times New Roman" w:hAnsi="Times New Roman" w:cs="Times New Roman"/>
          <w:sz w:val="16"/>
          <w:szCs w:val="16"/>
          <w:lang w:val="sr-Latn-BA"/>
        </w:rPr>
        <w:t>и</w:t>
      </w:r>
      <w:r w:rsidRPr="00172CB1">
        <w:rPr>
          <w:rFonts w:ascii="Times New Roman" w:hAnsi="Times New Roman" w:cs="Times New Roman"/>
          <w:sz w:val="16"/>
          <w:szCs w:val="16"/>
          <w:lang w:val="sr-Latn-BA"/>
        </w:rPr>
        <w:t xml:space="preserve"> </w:t>
      </w:r>
      <w:r>
        <w:rPr>
          <w:rFonts w:ascii="Times New Roman" w:hAnsi="Times New Roman" w:cs="Times New Roman"/>
          <w:sz w:val="16"/>
          <w:szCs w:val="16"/>
          <w:lang w:val="sr-Latn-CS"/>
        </w:rPr>
        <w:t>Уредба</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Владе</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Србије</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канцеларији</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за</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људска</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и</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мањинска</w:t>
      </w:r>
      <w:r w:rsidRPr="00172CB1">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права</w:t>
      </w:r>
      <w:r w:rsidRPr="00172CB1">
        <w:rPr>
          <w:rFonts w:ascii="Times New Roman" w:hAnsi="Times New Roman" w:cs="Times New Roman"/>
          <w:sz w:val="16"/>
          <w:szCs w:val="16"/>
          <w:lang w:val="sr-Latn-CS"/>
        </w:rPr>
        <w:t xml:space="preserve"> (2012)</w:t>
      </w:r>
    </w:p>
  </w:footnote>
  <w:footnote w:id="13">
    <w:p w:rsidR="000F2184" w:rsidRPr="00172CB1" w:rsidRDefault="000F2184" w:rsidP="0009379B">
      <w:pPr>
        <w:pStyle w:val="FootnoteText"/>
        <w:rPr>
          <w:rFonts w:ascii="Times New Roman" w:hAnsi="Times New Roman" w:cs="Times New Roman"/>
          <w:sz w:val="16"/>
          <w:szCs w:val="16"/>
          <w:lang w:val="sr-Latn-CS"/>
        </w:rPr>
      </w:pPr>
      <w:r w:rsidRPr="00172CB1">
        <w:rPr>
          <w:rStyle w:val="FootnoteReference"/>
          <w:rFonts w:ascii="Times New Roman" w:hAnsi="Times New Roman" w:cs="Times New Roman"/>
          <w:sz w:val="16"/>
          <w:szCs w:val="16"/>
        </w:rPr>
        <w:footnoteRef/>
      </w:r>
      <w:r w:rsidRPr="00172CB1">
        <w:rPr>
          <w:rFonts w:ascii="Times New Roman" w:hAnsi="Times New Roman" w:cs="Times New Roman"/>
          <w:sz w:val="16"/>
          <w:szCs w:val="16"/>
          <w:lang w:val="sr-Latn-CS"/>
        </w:rPr>
        <w:t xml:space="preserve"> </w:t>
      </w:r>
      <w:hyperlink r:id="rId3" w:history="1">
        <w:r w:rsidRPr="00172CB1">
          <w:rPr>
            <w:rStyle w:val="Hyperlink"/>
            <w:rFonts w:ascii="Times New Roman" w:hAnsi="Times New Roman" w:cs="Times New Roman"/>
            <w:sz w:val="16"/>
            <w:szCs w:val="16"/>
            <w:lang w:val="sr-Latn-CS"/>
          </w:rPr>
          <w:t>http://eukonvent.org/wp-content/uploads/2016/07/PG24-Pregovaracka-pozicija.pd</w:t>
        </w:r>
        <w:r w:rsidRPr="00172CB1">
          <w:rPr>
            <w:rStyle w:val="Hyperlink"/>
            <w:rFonts w:ascii="Times New Roman" w:hAnsi="Times New Roman" w:cs="Times New Roman"/>
            <w:sz w:val="16"/>
            <w:szCs w:val="16"/>
          </w:rPr>
          <w:t>f</w:t>
        </w:r>
      </w:hyperlink>
      <w:r w:rsidRPr="005D7440">
        <w:rPr>
          <w:rFonts w:ascii="Times New Roman" w:hAnsi="Times New Roman" w:cs="Times New Roman"/>
          <w:sz w:val="16"/>
          <w:szCs w:val="16"/>
          <w:lang w:val="sr-Latn-CS"/>
        </w:rPr>
        <w:t xml:space="preserve"> </w:t>
      </w:r>
    </w:p>
  </w:footnote>
  <w:footnote w:id="14">
    <w:p w:rsidR="000F2184" w:rsidRPr="00573044" w:rsidRDefault="000F2184" w:rsidP="0009379B">
      <w:pPr>
        <w:pStyle w:val="FootnoteText"/>
        <w:rPr>
          <w:rFonts w:ascii="Times New Roman" w:hAnsi="Times New Roman" w:cs="Times New Roman"/>
          <w:sz w:val="16"/>
          <w:szCs w:val="16"/>
          <w:lang w:val="sr-Latn-CS"/>
        </w:rPr>
      </w:pPr>
      <w:r w:rsidRPr="00172CB1">
        <w:rPr>
          <w:rStyle w:val="FootnoteReference"/>
          <w:rFonts w:ascii="Times New Roman" w:hAnsi="Times New Roman" w:cs="Times New Roman"/>
          <w:sz w:val="16"/>
          <w:szCs w:val="16"/>
        </w:rPr>
        <w:footnoteRef/>
      </w:r>
      <w:r w:rsidRPr="00172CB1">
        <w:rPr>
          <w:rFonts w:ascii="Times New Roman" w:hAnsi="Times New Roman" w:cs="Times New Roman"/>
          <w:sz w:val="16"/>
          <w:szCs w:val="16"/>
        </w:rPr>
        <w:t xml:space="preserve"> </w:t>
      </w:r>
      <w:r>
        <w:rPr>
          <w:rFonts w:ascii="Times New Roman" w:hAnsi="Times New Roman" w:cs="Times New Roman"/>
          <w:sz w:val="16"/>
          <w:szCs w:val="16"/>
          <w:lang w:val="sr-Latn-CS"/>
        </w:rPr>
        <w:t>Информатор</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раду</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Министарства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унутрашњих</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послова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Републике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Србије</w:t>
      </w:r>
      <w:r w:rsidRPr="00573044">
        <w:rPr>
          <w:rFonts w:ascii="Times New Roman" w:hAnsi="Times New Roman" w:cs="Times New Roman"/>
          <w:sz w:val="16"/>
          <w:szCs w:val="16"/>
          <w:lang w:val="sr-Latn-CS"/>
        </w:rPr>
        <w:t xml:space="preserve">, 2016. </w:t>
      </w:r>
    </w:p>
  </w:footnote>
  <w:footnote w:id="15">
    <w:p w:rsidR="000F2184" w:rsidRPr="00573044" w:rsidRDefault="000F2184" w:rsidP="0009379B">
      <w:pPr>
        <w:pStyle w:val="FootnoteText"/>
        <w:rPr>
          <w:rFonts w:ascii="Times New Roman" w:hAnsi="Times New Roman" w:cs="Times New Roman"/>
          <w:sz w:val="16"/>
          <w:szCs w:val="16"/>
          <w:lang w:val="sr-Latn-CS"/>
        </w:rPr>
      </w:pPr>
      <w:r w:rsidRPr="00573044">
        <w:rPr>
          <w:rStyle w:val="FootnoteReference"/>
          <w:rFonts w:ascii="Times New Roman" w:hAnsi="Times New Roman" w:cs="Times New Roman"/>
          <w:sz w:val="16"/>
          <w:szCs w:val="16"/>
        </w:rPr>
        <w:footnoteRef/>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Конвенција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МОР</w:t>
      </w:r>
      <w:r w:rsidRPr="00573044">
        <w:rPr>
          <w:rFonts w:ascii="Times New Roman" w:hAnsi="Times New Roman" w:cs="Times New Roman"/>
          <w:sz w:val="16"/>
          <w:szCs w:val="16"/>
          <w:lang w:val="sr-Latn-CS"/>
        </w:rPr>
        <w:t>-</w:t>
      </w:r>
      <w:r>
        <w:rPr>
          <w:rFonts w:ascii="Times New Roman" w:hAnsi="Times New Roman" w:cs="Times New Roman"/>
          <w:sz w:val="16"/>
          <w:szCs w:val="16"/>
          <w:lang w:val="sr-Latn-CS"/>
        </w:rPr>
        <w:t>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бр</w:t>
      </w:r>
      <w:r w:rsidRPr="00573044">
        <w:rPr>
          <w:rFonts w:ascii="Times New Roman" w:hAnsi="Times New Roman" w:cs="Times New Roman"/>
          <w:sz w:val="16"/>
          <w:szCs w:val="16"/>
          <w:lang w:val="sr-Latn-CS"/>
        </w:rPr>
        <w:t xml:space="preserve">. 182 </w:t>
      </w:r>
      <w:r>
        <w:rPr>
          <w:rFonts w:ascii="Times New Roman" w:hAnsi="Times New Roman" w:cs="Times New Roman"/>
          <w:sz w:val="16"/>
          <w:szCs w:val="16"/>
          <w:lang w:val="sr-Latn-CS"/>
        </w:rPr>
        <w:t>о</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најгорим</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облицима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дечијег</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рада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обавезује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државе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потписнице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да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успоставе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или</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одреде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одговарајуће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националне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механизме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за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праћење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спровођења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националних</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одредаба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за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забрану</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и</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укидање</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најгорих</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облика</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дечијег</w:t>
      </w:r>
      <w:r w:rsidRPr="00573044">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рада</w:t>
      </w:r>
      <w:r w:rsidRPr="00573044">
        <w:rPr>
          <w:rFonts w:ascii="Times New Roman" w:hAnsi="Times New Roman" w:cs="Times New Roman"/>
          <w:sz w:val="16"/>
          <w:szCs w:val="16"/>
          <w:lang w:val="sr-Latn-CS"/>
        </w:rPr>
        <w:t>.</w:t>
      </w:r>
    </w:p>
  </w:footnote>
  <w:footnote w:id="16">
    <w:p w:rsidR="000F2184" w:rsidRPr="00AF7980" w:rsidRDefault="000F2184" w:rsidP="009D234B">
      <w:pPr>
        <w:pStyle w:val="FootnoteText"/>
        <w:rPr>
          <w:rFonts w:ascii="Times New Roman" w:hAnsi="Times New Roman" w:cs="Times New Roman"/>
          <w:sz w:val="16"/>
          <w:szCs w:val="16"/>
          <w:lang w:val="sr-Latn-CS"/>
        </w:rPr>
      </w:pPr>
      <w:r w:rsidRPr="00AF7980">
        <w:rPr>
          <w:rStyle w:val="FootnoteReference"/>
          <w:rFonts w:ascii="Times New Roman" w:hAnsi="Times New Roman" w:cs="Times New Roman"/>
          <w:sz w:val="16"/>
          <w:szCs w:val="16"/>
          <w:lang w:val="sr-Latn-CS"/>
        </w:rPr>
        <w:footnoteRef/>
      </w:r>
      <w:r w:rsidRPr="00AF7980">
        <w:rPr>
          <w:rFonts w:ascii="Times New Roman" w:hAnsi="Times New Roman" w:cs="Times New Roman"/>
          <w:sz w:val="16"/>
          <w:szCs w:val="16"/>
          <w:lang w:val="sr-Latn-CS"/>
        </w:rPr>
        <w:t xml:space="preserve"> </w:t>
      </w:r>
      <w:hyperlink r:id="rId4" w:history="1">
        <w:r w:rsidRPr="00AF7980">
          <w:rPr>
            <w:rStyle w:val="Hyperlink"/>
            <w:rFonts w:ascii="Times New Roman" w:hAnsi="Times New Roman" w:cs="Times New Roman"/>
            <w:sz w:val="16"/>
            <w:szCs w:val="16"/>
            <w:lang w:val="sr-Latn-CS"/>
          </w:rPr>
          <w:t>http://www.ljudskaprava.gov.rs/sr/press/saopstenja/vlada-usvojila-akcioni-plan-za-primenu-strategije-za-socijalno-ukljuchivanje-roma-i</w:t>
        </w:r>
      </w:hyperlink>
      <w:r w:rsidRPr="00AF7980">
        <w:rPr>
          <w:rFonts w:ascii="Times New Roman" w:hAnsi="Times New Roman" w:cs="Times New Roman"/>
          <w:sz w:val="16"/>
          <w:szCs w:val="16"/>
          <w:lang w:val="sr-Latn-CS"/>
        </w:rPr>
        <w:t xml:space="preserve"> </w:t>
      </w:r>
    </w:p>
  </w:footnote>
  <w:footnote w:id="17">
    <w:p w:rsidR="000F2184" w:rsidRPr="00084507" w:rsidRDefault="000F2184" w:rsidP="000B07C8">
      <w:pPr>
        <w:pStyle w:val="FootnoteText"/>
        <w:rPr>
          <w:rFonts w:ascii="Times New Roman" w:hAnsi="Times New Roman" w:cs="Times New Roman"/>
          <w:sz w:val="16"/>
          <w:szCs w:val="16"/>
          <w:lang w:val="sr-Latn-BA"/>
        </w:rPr>
      </w:pPr>
      <w:r w:rsidRPr="00084507">
        <w:rPr>
          <w:rStyle w:val="FootnoteReference"/>
          <w:rFonts w:ascii="Times New Roman" w:hAnsi="Times New Roman" w:cs="Times New Roman"/>
          <w:sz w:val="16"/>
          <w:szCs w:val="16"/>
        </w:rPr>
        <w:footnoteRef/>
      </w:r>
      <w:r w:rsidRPr="00084507">
        <w:rPr>
          <w:rFonts w:ascii="Times New Roman" w:hAnsi="Times New Roman" w:cs="Times New Roman"/>
          <w:sz w:val="16"/>
          <w:szCs w:val="16"/>
          <w:lang w:val="sr-Latn-BA"/>
        </w:rPr>
        <w:t xml:space="preserve"> </w:t>
      </w:r>
    </w:p>
  </w:footnote>
  <w:footnote w:id="18">
    <w:p w:rsidR="000F2184" w:rsidRPr="000258F1" w:rsidRDefault="000F2184" w:rsidP="00B36CE5">
      <w:pPr>
        <w:pStyle w:val="FootnoteText"/>
        <w:rPr>
          <w:rFonts w:ascii="Times New Roman" w:hAnsi="Times New Roman" w:cs="Times New Roman"/>
          <w:sz w:val="16"/>
          <w:szCs w:val="16"/>
          <w:lang w:val="sr-Latn-BA"/>
        </w:rPr>
      </w:pPr>
      <w:r w:rsidRPr="000258F1">
        <w:rPr>
          <w:rStyle w:val="FootnoteReference"/>
          <w:rFonts w:ascii="Times New Roman" w:hAnsi="Times New Roman" w:cs="Times New Roman"/>
          <w:sz w:val="16"/>
          <w:szCs w:val="16"/>
          <w:lang w:val="sr-Latn-BA"/>
        </w:rPr>
        <w:footnoteRef/>
      </w:r>
      <w:r w:rsidRPr="000258F1">
        <w:rPr>
          <w:rFonts w:ascii="Times New Roman" w:hAnsi="Times New Roman" w:cs="Times New Roman"/>
          <w:sz w:val="16"/>
          <w:szCs w:val="16"/>
          <w:lang w:val="sr-Latn-BA"/>
        </w:rPr>
        <w:t xml:space="preserve"> </w:t>
      </w:r>
      <w:hyperlink r:id="rId5" w:history="1">
        <w:r w:rsidRPr="000258F1">
          <w:rPr>
            <w:rStyle w:val="Hyperlink"/>
            <w:rFonts w:ascii="Times New Roman" w:hAnsi="Times New Roman" w:cs="Times New Roman"/>
            <w:sz w:val="16"/>
            <w:szCs w:val="16"/>
            <w:lang w:val="sr-Latn-BA"/>
          </w:rPr>
          <w:t>http://www.childpact.org/wp-content/uploads/2016/11/CPI-Serbia.pdf</w:t>
        </w:r>
      </w:hyperlink>
    </w:p>
  </w:footnote>
  <w:footnote w:id="19">
    <w:p w:rsidR="000F2184" w:rsidRPr="00D4395F" w:rsidRDefault="000F2184" w:rsidP="00205204">
      <w:pPr>
        <w:jc w:val="both"/>
        <w:rPr>
          <w:rFonts w:cs="Times New Roman"/>
          <w:sz w:val="16"/>
          <w:szCs w:val="16"/>
          <w:lang w:val="sr-Latn-CS"/>
        </w:rPr>
      </w:pPr>
      <w:r w:rsidRPr="00D4395F">
        <w:rPr>
          <w:rStyle w:val="FootnoteReference"/>
          <w:rFonts w:cs="Times New Roman"/>
          <w:sz w:val="16"/>
          <w:szCs w:val="16"/>
          <w:lang w:val="sr-Latn-CS"/>
        </w:rPr>
        <w:footnoteRef/>
      </w:r>
      <w:r w:rsidRPr="00D4395F">
        <w:rPr>
          <w:rFonts w:cs="Times New Roman"/>
          <w:sz w:val="16"/>
          <w:szCs w:val="16"/>
          <w:lang w:val="sr-Latn-CS"/>
        </w:rPr>
        <w:t xml:space="preserve"> </w:t>
      </w:r>
      <w:r>
        <w:rPr>
          <w:rFonts w:cs="Times New Roman"/>
          <w:sz w:val="16"/>
          <w:szCs w:val="16"/>
        </w:rPr>
        <w:t xml:space="preserve">Srbija je ratifikovala i druga međunarodna dokumenta relevantna za pitanja dečijeg rada kao što su :Direktiva o zaštiti mladih ljudi na radu </w:t>
      </w:r>
      <w:r w:rsidRPr="00D4395F">
        <w:rPr>
          <w:rFonts w:cs="Times New Roman"/>
          <w:sz w:val="16"/>
          <w:szCs w:val="16"/>
          <w:lang w:val="sr-Latn-CS"/>
        </w:rPr>
        <w:t>(</w:t>
      </w:r>
      <w:r>
        <w:rPr>
          <w:rFonts w:cs="Times New Roman"/>
          <w:sz w:val="16"/>
          <w:szCs w:val="16"/>
          <w:lang w:val="sr-Latn-CS"/>
        </w:rPr>
        <w:t xml:space="preserve">Direktiva Saveta </w:t>
      </w:r>
      <w:r w:rsidRPr="00D4395F">
        <w:rPr>
          <w:rFonts w:cs="Times New Roman"/>
          <w:sz w:val="16"/>
          <w:szCs w:val="16"/>
          <w:lang w:val="sr-Latn-CS"/>
        </w:rPr>
        <w:t>94/33/</w:t>
      </w:r>
      <w:r>
        <w:rPr>
          <w:rFonts w:cs="Times New Roman"/>
          <w:sz w:val="16"/>
          <w:szCs w:val="16"/>
          <w:lang w:val="sr-Latn-CS"/>
        </w:rPr>
        <w:t>ЕЗ</w:t>
      </w:r>
      <w:r w:rsidRPr="00D4395F">
        <w:rPr>
          <w:rFonts w:cs="Times New Roman"/>
          <w:sz w:val="16"/>
          <w:szCs w:val="16"/>
          <w:lang w:val="sr-Latn-CS"/>
        </w:rPr>
        <w:t xml:space="preserve"> </w:t>
      </w:r>
      <w:r>
        <w:rPr>
          <w:rFonts w:cs="Times New Roman"/>
          <w:sz w:val="16"/>
          <w:szCs w:val="16"/>
          <w:lang w:val="sr-Latn-CS"/>
        </w:rPr>
        <w:t>o zaštiti mladih ljudi na radu od 22.06.1994. godine</w:t>
      </w:r>
      <w:r w:rsidRPr="00D4395F">
        <w:rPr>
          <w:rFonts w:cs="Times New Roman"/>
          <w:sz w:val="16"/>
          <w:szCs w:val="16"/>
          <w:lang w:val="sr-Latn-CS"/>
        </w:rPr>
        <w:t xml:space="preserve">, </w:t>
      </w:r>
      <w:r>
        <w:rPr>
          <w:rFonts w:cs="Times New Roman"/>
          <w:sz w:val="16"/>
          <w:szCs w:val="16"/>
          <w:lang w:val="sr-Latn-CS"/>
        </w:rPr>
        <w:t xml:space="preserve">Službeni glasnik EU L216/12) Evropsku socijalnu povelju </w:t>
      </w:r>
      <w:r w:rsidRPr="00D4395F">
        <w:rPr>
          <w:rFonts w:cs="Times New Roman"/>
          <w:sz w:val="16"/>
          <w:szCs w:val="16"/>
          <w:lang w:val="sr-Latn-CS"/>
        </w:rPr>
        <w:t xml:space="preserve">(1961) </w:t>
      </w:r>
      <w:r>
        <w:rPr>
          <w:rFonts w:cs="Times New Roman"/>
          <w:sz w:val="16"/>
          <w:szCs w:val="16"/>
          <w:lang w:val="sr-Latn-CS"/>
        </w:rPr>
        <w:t xml:space="preserve">i Revidiranu Evropsku socijalnu povelju </w:t>
      </w:r>
      <w:r w:rsidRPr="00D4395F">
        <w:rPr>
          <w:rFonts w:cs="Times New Roman"/>
          <w:sz w:val="16"/>
          <w:szCs w:val="16"/>
          <w:lang w:val="sr-Latn-CS"/>
        </w:rPr>
        <w:t xml:space="preserve">(1995) </w:t>
      </w:r>
    </w:p>
  </w:footnote>
  <w:footnote w:id="20">
    <w:p w:rsidR="000F2184" w:rsidRPr="00D4395F" w:rsidRDefault="000F2184" w:rsidP="00934BBD">
      <w:pPr>
        <w:jc w:val="both"/>
        <w:rPr>
          <w:rFonts w:cs="Times New Roman"/>
          <w:sz w:val="16"/>
          <w:szCs w:val="16"/>
          <w:lang w:val="sr-Latn-CS"/>
        </w:rPr>
      </w:pPr>
      <w:r w:rsidRPr="00D4395F">
        <w:rPr>
          <w:rStyle w:val="FootnoteReference"/>
          <w:rFonts w:cs="Times New Roman"/>
          <w:sz w:val="16"/>
          <w:szCs w:val="16"/>
          <w:lang w:val="sr-Latn-CS"/>
        </w:rPr>
        <w:footnoteRef/>
      </w:r>
      <w:r w:rsidRPr="00D4395F">
        <w:rPr>
          <w:rFonts w:cs="Times New Roman"/>
          <w:sz w:val="16"/>
          <w:szCs w:val="16"/>
          <w:lang w:val="sr-Latn-CS"/>
        </w:rPr>
        <w:t xml:space="preserve"> </w:t>
      </w:r>
      <w:r>
        <w:rPr>
          <w:rFonts w:cs="Times New Roman"/>
          <w:sz w:val="16"/>
          <w:szCs w:val="16"/>
          <w:lang w:val="sr-Latn-CS"/>
        </w:rPr>
        <w:t xml:space="preserve">Zakon o  sprečavanju nasilja u porodici "Službeni glasnik RS", broj </w:t>
      </w:r>
      <w:r w:rsidRPr="00D4395F">
        <w:rPr>
          <w:rFonts w:cs="Times New Roman"/>
          <w:sz w:val="16"/>
          <w:szCs w:val="16"/>
          <w:lang w:val="sr-Latn-CS"/>
        </w:rPr>
        <w:t>94/2016</w:t>
      </w:r>
    </w:p>
  </w:footnote>
  <w:footnote w:id="21">
    <w:p w:rsidR="000F2184" w:rsidRPr="00D4395F" w:rsidRDefault="000F2184" w:rsidP="00126926">
      <w:pPr>
        <w:pStyle w:val="FootnoteText"/>
        <w:rPr>
          <w:rFonts w:ascii="Times New Roman" w:hAnsi="Times New Roman" w:cs="Times New Roman"/>
          <w:sz w:val="16"/>
          <w:szCs w:val="16"/>
          <w:lang w:val="sr-Latn-CS"/>
        </w:rPr>
      </w:pPr>
      <w:r w:rsidRPr="00D4395F">
        <w:rPr>
          <w:rStyle w:val="FootnoteReference"/>
          <w:rFonts w:ascii="Times New Roman" w:hAnsi="Times New Roman" w:cs="Times New Roman"/>
          <w:sz w:val="16"/>
          <w:szCs w:val="16"/>
          <w:lang w:val="sr-Latn-CS"/>
        </w:rPr>
        <w:footnoteRef/>
      </w:r>
      <w:r w:rsidRPr="00D4395F">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Članovi 86-88 Zakona o radu</w:t>
      </w:r>
    </w:p>
  </w:footnote>
  <w:footnote w:id="22">
    <w:p w:rsidR="000F2184" w:rsidRPr="00C83103" w:rsidRDefault="000F2184" w:rsidP="00F010E6">
      <w:pPr>
        <w:jc w:val="both"/>
        <w:rPr>
          <w:rFonts w:cs="Times New Roman"/>
          <w:sz w:val="16"/>
          <w:szCs w:val="16"/>
          <w:lang w:val="sr-Latn-CS"/>
        </w:rPr>
      </w:pPr>
      <w:r w:rsidRPr="00C83103">
        <w:rPr>
          <w:rStyle w:val="FootnoteReference"/>
          <w:rFonts w:cs="Times New Roman"/>
          <w:sz w:val="16"/>
          <w:szCs w:val="16"/>
          <w:lang w:val="sr-Latn-CS"/>
        </w:rPr>
        <w:footnoteRef/>
      </w:r>
      <w:r w:rsidRPr="00C83103">
        <w:rPr>
          <w:rFonts w:cs="Times New Roman"/>
          <w:sz w:val="16"/>
          <w:szCs w:val="16"/>
          <w:lang w:val="sr-Latn-CS"/>
        </w:rPr>
        <w:t xml:space="preserve"> </w:t>
      </w:r>
      <w:r>
        <w:rPr>
          <w:rFonts w:cs="Times New Roman"/>
          <w:sz w:val="16"/>
          <w:szCs w:val="16"/>
          <w:lang w:val="sr-Latn-CS"/>
        </w:rPr>
        <w:t xml:space="preserve">Ovom uredbom utvrđuje se opasan rad za decu, uzimajući u obzir st. 3. i 4. Preporuke MOR broj </w:t>
      </w:r>
      <w:r w:rsidRPr="00C83103">
        <w:rPr>
          <w:rFonts w:cs="Times New Roman"/>
          <w:sz w:val="16"/>
          <w:szCs w:val="16"/>
          <w:lang w:val="sr-Latn-CS"/>
        </w:rPr>
        <w:t xml:space="preserve">190 </w:t>
      </w:r>
      <w:r>
        <w:rPr>
          <w:rFonts w:cs="Times New Roman"/>
          <w:sz w:val="16"/>
          <w:szCs w:val="16"/>
          <w:lang w:val="sr-Latn-CS"/>
        </w:rPr>
        <w:t xml:space="preserve">o zabrani i hitnoj akciji za ukidanje najgorih oblika dečijeg rada </w:t>
      </w:r>
      <w:r w:rsidRPr="00C83103">
        <w:rPr>
          <w:rFonts w:cs="Times New Roman"/>
          <w:sz w:val="16"/>
          <w:szCs w:val="16"/>
          <w:lang w:val="sr-Latn-CS"/>
        </w:rPr>
        <w:t>(„</w:t>
      </w:r>
      <w:r>
        <w:rPr>
          <w:rFonts w:cs="Times New Roman"/>
          <w:sz w:val="16"/>
          <w:szCs w:val="16"/>
          <w:lang w:val="sr-Latn-CS"/>
        </w:rPr>
        <w:t>Službeni list SRJ – Međunarodni ugovori</w:t>
      </w:r>
      <w:r w:rsidRPr="00C83103">
        <w:rPr>
          <w:rFonts w:cs="Times New Roman"/>
          <w:sz w:val="16"/>
          <w:szCs w:val="16"/>
          <w:lang w:val="sr-Latn-CS"/>
        </w:rPr>
        <w:t xml:space="preserve">”, </w:t>
      </w:r>
      <w:r>
        <w:rPr>
          <w:rFonts w:cs="Times New Roman"/>
          <w:sz w:val="16"/>
          <w:szCs w:val="16"/>
          <w:lang w:val="sr-Latn-CS"/>
        </w:rPr>
        <w:t>broj</w:t>
      </w:r>
      <w:r w:rsidRPr="00C83103">
        <w:rPr>
          <w:rFonts w:cs="Times New Roman"/>
          <w:sz w:val="16"/>
          <w:szCs w:val="16"/>
          <w:lang w:val="sr-Latn-CS"/>
        </w:rPr>
        <w:t xml:space="preserve"> 2/03). </w:t>
      </w:r>
      <w:r>
        <w:rPr>
          <w:rFonts w:cs="Times New Roman"/>
          <w:sz w:val="16"/>
          <w:szCs w:val="16"/>
          <w:lang w:val="sr-Latn-CS"/>
        </w:rPr>
        <w:t>Svrha uredbe je da se obezbedi zaštita dece od opasnog rada u skladu sa propisima kojima se uređuju prava deteta, kao i propisima iz oblasti rada, bezbednosti i zdravlja na radu, zdravstvene zaštite i obrazovanja. Opasan rad za decu, pored štetnosti, procesa i radova utvrđenih Pravilnikom o preventivnim merama za bezbedan i zdrav rad mladih, obuhvata i štetnosti, okolnosti i delatnosti utvrđene u prilogu koji je odštampan uz ovu uredbu i čini njen sastavni deo i koji sadrži: 1) Spisak štetnosti za decu</w:t>
      </w:r>
      <w:r w:rsidRPr="00C83103">
        <w:rPr>
          <w:rFonts w:cs="Times New Roman"/>
          <w:sz w:val="16"/>
          <w:szCs w:val="16"/>
          <w:lang w:val="sr-Latn-CS"/>
        </w:rPr>
        <w:t xml:space="preserve"> (</w:t>
      </w:r>
      <w:r>
        <w:rPr>
          <w:rFonts w:cs="Times New Roman"/>
          <w:sz w:val="16"/>
          <w:szCs w:val="16"/>
          <w:lang w:val="sr-Latn-CS"/>
        </w:rPr>
        <w:t>fizičke i hemijske); 2) Spisak opasnih okolnosti za decu; 3) Spisak opasnih delatnosti za decu; 4) Spisak opasnih delatnosti za decu mlađu od 15 godina života; 5) Spisak opasnih delatnosti za decu u procesu stručnog obrazovanja</w:t>
      </w:r>
      <w:r w:rsidRPr="00C83103">
        <w:rPr>
          <w:rFonts w:cs="Times New Roman"/>
          <w:sz w:val="16"/>
          <w:szCs w:val="16"/>
          <w:lang w:val="sr-Latn-CS"/>
        </w:rPr>
        <w:t>. ("</w:t>
      </w:r>
      <w:r>
        <w:rPr>
          <w:rFonts w:cs="Times New Roman"/>
          <w:sz w:val="16"/>
          <w:szCs w:val="16"/>
          <w:lang w:val="sr-Latn-CS"/>
        </w:rPr>
        <w:t>Službeni glasnik RS", broj</w:t>
      </w:r>
      <w:r w:rsidRPr="00C83103">
        <w:rPr>
          <w:rFonts w:cs="Times New Roman"/>
          <w:sz w:val="16"/>
          <w:szCs w:val="16"/>
          <w:lang w:val="sr-Latn-CS"/>
        </w:rPr>
        <w:t xml:space="preserve"> 53/2017)  </w:t>
      </w:r>
    </w:p>
  </w:footnote>
  <w:footnote w:id="23">
    <w:p w:rsidR="000F2184" w:rsidRPr="00C83103" w:rsidRDefault="000F2184">
      <w:pPr>
        <w:pStyle w:val="FootnoteText"/>
        <w:rPr>
          <w:rFonts w:ascii="Times New Roman" w:hAnsi="Times New Roman" w:cs="Times New Roman"/>
          <w:sz w:val="16"/>
          <w:szCs w:val="16"/>
          <w:lang w:val="sr-Latn-CS"/>
        </w:rPr>
      </w:pPr>
      <w:r w:rsidRPr="00C83103">
        <w:rPr>
          <w:rStyle w:val="FootnoteReference"/>
          <w:rFonts w:ascii="Times New Roman" w:hAnsi="Times New Roman" w:cs="Times New Roman"/>
          <w:sz w:val="16"/>
          <w:szCs w:val="16"/>
          <w:lang w:val="sr-Latn-CS"/>
        </w:rPr>
        <w:footnoteRef/>
      </w:r>
      <w:r w:rsidRPr="00C83103">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 xml:space="preserve">Službeni glasnik RS, broj </w:t>
      </w:r>
      <w:r w:rsidRPr="00C83103">
        <w:rPr>
          <w:rFonts w:ascii="Times New Roman" w:hAnsi="Times New Roman" w:cs="Times New Roman"/>
          <w:sz w:val="16"/>
          <w:szCs w:val="16"/>
          <w:lang w:val="sr-Latn-CS"/>
        </w:rPr>
        <w:t>102/16</w:t>
      </w:r>
    </w:p>
  </w:footnote>
  <w:footnote w:id="24">
    <w:p w:rsidR="000F2184" w:rsidRPr="00C83103" w:rsidRDefault="000F2184" w:rsidP="00666306">
      <w:pPr>
        <w:pStyle w:val="FootnoteText"/>
        <w:rPr>
          <w:rFonts w:ascii="Times New Roman" w:hAnsi="Times New Roman" w:cs="Times New Roman"/>
          <w:sz w:val="16"/>
          <w:szCs w:val="16"/>
          <w:lang w:val="sr-Latn-CS"/>
        </w:rPr>
      </w:pPr>
      <w:r w:rsidRPr="00C83103">
        <w:rPr>
          <w:rStyle w:val="FootnoteReference"/>
          <w:rFonts w:ascii="Times New Roman" w:hAnsi="Times New Roman" w:cs="Times New Roman"/>
          <w:sz w:val="16"/>
          <w:szCs w:val="16"/>
          <w:lang w:val="sr-Latn-CS"/>
        </w:rPr>
        <w:footnoteRef/>
      </w:r>
      <w:r w:rsidRPr="00C83103">
        <w:rPr>
          <w:rFonts w:ascii="Times New Roman" w:hAnsi="Times New Roman" w:cs="Times New Roman"/>
          <w:sz w:val="16"/>
          <w:szCs w:val="16"/>
          <w:lang w:val="sr-Latn-CS"/>
        </w:rPr>
        <w:t xml:space="preserve"> </w:t>
      </w:r>
      <w:r>
        <w:rPr>
          <w:rFonts w:ascii="Times New Roman" w:hAnsi="Times New Roman" w:cs="Times New Roman"/>
          <w:color w:val="000000"/>
          <w:sz w:val="16"/>
          <w:szCs w:val="16"/>
          <w:lang w:val="sr-Latn-CS"/>
        </w:rPr>
        <w:t>Službeni glasnik RS, br</w:t>
      </w:r>
      <w:r w:rsidRPr="00C83103">
        <w:rPr>
          <w:rFonts w:ascii="Times New Roman" w:hAnsi="Times New Roman" w:cs="Times New Roman"/>
          <w:color w:val="000000"/>
          <w:sz w:val="16"/>
          <w:szCs w:val="16"/>
          <w:lang w:val="sr-Latn-CS"/>
        </w:rPr>
        <w:t xml:space="preserve">. 85/05, 88/05 </w:t>
      </w:r>
      <w:r>
        <w:rPr>
          <w:rFonts w:ascii="Times New Roman" w:hAnsi="Times New Roman" w:cs="Times New Roman"/>
          <w:color w:val="000000"/>
          <w:sz w:val="16"/>
          <w:szCs w:val="16"/>
          <w:lang w:val="sr-Latn-CS"/>
        </w:rPr>
        <w:t xml:space="preserve">- ispravka, 107/05 - ispravka, </w:t>
      </w:r>
      <w:r w:rsidRPr="00C83103">
        <w:rPr>
          <w:rFonts w:ascii="Times New Roman" w:hAnsi="Times New Roman" w:cs="Times New Roman"/>
          <w:color w:val="000000"/>
          <w:sz w:val="16"/>
          <w:szCs w:val="16"/>
          <w:lang w:val="sr-Latn-CS"/>
        </w:rPr>
        <w:t>72/09, 111/09, 121/12, 104/13, 108/14, 94/16</w:t>
      </w:r>
    </w:p>
  </w:footnote>
  <w:footnote w:id="25">
    <w:p w:rsidR="000F2184" w:rsidRPr="001A5415" w:rsidRDefault="000F2184">
      <w:pPr>
        <w:pStyle w:val="FootnoteText"/>
        <w:rPr>
          <w:rFonts w:ascii="Times New Roman" w:hAnsi="Times New Roman" w:cs="Times New Roman"/>
          <w:sz w:val="16"/>
          <w:szCs w:val="16"/>
          <w:lang w:val="sr-Cyrl-CS"/>
        </w:rPr>
      </w:pPr>
      <w:r w:rsidRPr="00727A91">
        <w:rPr>
          <w:rStyle w:val="FootnoteReference"/>
          <w:rFonts w:ascii="Times New Roman" w:hAnsi="Times New Roman" w:cs="Times New Roman"/>
          <w:sz w:val="16"/>
          <w:szCs w:val="16"/>
          <w:shd w:val="clear" w:color="auto" w:fill="FFFFFF" w:themeFill="background1"/>
        </w:rPr>
        <w:footnoteRef/>
      </w:r>
      <w:r w:rsidRPr="00727A91">
        <w:rPr>
          <w:rFonts w:ascii="Times New Roman" w:hAnsi="Times New Roman" w:cs="Times New Roman"/>
          <w:sz w:val="16"/>
          <w:szCs w:val="16"/>
          <w:shd w:val="clear" w:color="auto" w:fill="FFFFFF" w:themeFill="background1"/>
        </w:rPr>
        <w:t xml:space="preserve"> </w:t>
      </w:r>
      <w:r>
        <w:rPr>
          <w:rFonts w:ascii="Times New Roman" w:hAnsi="Times New Roman" w:cs="Times New Roman"/>
          <w:sz w:val="16"/>
          <w:szCs w:val="16"/>
          <w:shd w:val="clear" w:color="auto" w:fill="FFFFFF" w:themeFill="background1"/>
          <w:lang w:val="sr-Cyrl-CS"/>
        </w:rPr>
        <w:t>Pored radnog zakonodavstva, usaglašavanje uključuje i propose iz oblasti privrede, kulture, sporta, itd</w:t>
      </w:r>
      <w:r w:rsidRPr="004975E0">
        <w:rPr>
          <w:rFonts w:ascii="Times New Roman" w:hAnsi="Times New Roman" w:cs="Times New Roman"/>
          <w:sz w:val="16"/>
          <w:szCs w:val="16"/>
          <w:shd w:val="clear" w:color="auto" w:fill="FFFFFF" w:themeFill="background1"/>
          <w:lang w:val="sr-Cyrl-CS"/>
        </w:rPr>
        <w:t>.</w:t>
      </w:r>
      <w:r>
        <w:rPr>
          <w:rFonts w:ascii="Times New Roman" w:hAnsi="Times New Roman" w:cs="Times New Roman"/>
          <w:sz w:val="16"/>
          <w:szCs w:val="16"/>
          <w:lang w:val="sr-Cyrl-CS"/>
        </w:rPr>
        <w:t xml:space="preserve"> </w:t>
      </w:r>
    </w:p>
  </w:footnote>
  <w:footnote w:id="26">
    <w:p w:rsidR="000F2184" w:rsidRPr="007261E9" w:rsidRDefault="000F2184" w:rsidP="00D853C5">
      <w:pPr>
        <w:pStyle w:val="FootnoteText"/>
        <w:rPr>
          <w:rFonts w:ascii="Times New Roman" w:hAnsi="Times New Roman" w:cs="Times New Roman"/>
          <w:sz w:val="16"/>
          <w:szCs w:val="16"/>
          <w:lang w:val="sr-Latn-CS"/>
        </w:rPr>
      </w:pPr>
      <w:r w:rsidRPr="00465380">
        <w:rPr>
          <w:rStyle w:val="FootnoteReference"/>
          <w:rFonts w:ascii="Times New Roman" w:hAnsi="Times New Roman" w:cs="Times New Roman"/>
          <w:sz w:val="16"/>
          <w:szCs w:val="16"/>
          <w:lang w:val="sr-Latn-CS"/>
        </w:rPr>
        <w:footnoteRef/>
      </w:r>
      <w:r w:rsidRPr="00465380">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 xml:space="preserve">Strategija razvoja obrazovanja u Srbiji </w:t>
      </w:r>
      <w:r w:rsidRPr="00465380">
        <w:rPr>
          <w:rFonts w:ascii="Times New Roman" w:hAnsi="Times New Roman" w:cs="Times New Roman"/>
          <w:sz w:val="16"/>
          <w:szCs w:val="16"/>
          <w:lang w:val="sr-Latn-CS"/>
        </w:rPr>
        <w:t>2020</w:t>
      </w:r>
      <w:r>
        <w:rPr>
          <w:rFonts w:ascii="Times New Roman" w:hAnsi="Times New Roman" w:cs="Times New Roman"/>
          <w:b/>
          <w:sz w:val="21"/>
          <w:szCs w:val="21"/>
          <w:lang w:val="sr-Latn-CS"/>
        </w:rPr>
        <w:t xml:space="preserve"> </w:t>
      </w:r>
      <w:hyperlink r:id="rId6" w:history="1">
        <w:r w:rsidRPr="001329E7">
          <w:rPr>
            <w:rStyle w:val="Hyperlink"/>
            <w:rFonts w:ascii="Times New Roman" w:hAnsi="Times New Roman" w:cs="Times New Roman"/>
            <w:sz w:val="16"/>
            <w:szCs w:val="16"/>
            <w:lang w:val="sr-Latn-CS"/>
          </w:rPr>
          <w:t>http://www.mpn.gov.rs/wpcontent/uploads/2015/08/strategija_obrazovanja_do_2020.pdf</w:t>
        </w:r>
      </w:hyperlink>
      <w:r w:rsidRPr="007261E9">
        <w:rPr>
          <w:rFonts w:ascii="Times New Roman" w:hAnsi="Times New Roman" w:cs="Times New Roman"/>
          <w:sz w:val="16"/>
          <w:szCs w:val="16"/>
          <w:lang w:val="sr-Latn-CS"/>
        </w:rPr>
        <w:t xml:space="preserve"> </w:t>
      </w:r>
    </w:p>
  </w:footnote>
  <w:footnote w:id="27">
    <w:p w:rsidR="000F2184" w:rsidRPr="00D80DDD" w:rsidRDefault="000F2184" w:rsidP="00612E4E">
      <w:pPr>
        <w:pStyle w:val="FootnoteText"/>
        <w:rPr>
          <w:rFonts w:ascii="Times New Roman" w:hAnsi="Times New Roman" w:cs="Times New Roman"/>
          <w:sz w:val="16"/>
          <w:szCs w:val="16"/>
          <w:lang w:val="sr-Latn-CS"/>
        </w:rPr>
      </w:pPr>
      <w:r w:rsidRPr="00D80DDD">
        <w:rPr>
          <w:rStyle w:val="FootnoteReference"/>
          <w:rFonts w:ascii="Times New Roman" w:hAnsi="Times New Roman" w:cs="Times New Roman"/>
          <w:sz w:val="16"/>
          <w:szCs w:val="16"/>
          <w:lang w:val="sr-Latn-CS"/>
        </w:rPr>
        <w:footnoteRef/>
      </w:r>
      <w:r w:rsidRPr="00D80DDD">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Analiza uticaja politika: Pružanja dodatne podrške učenicima iz osetljivih grupa u preduniverzitetskom obrazovanju (2014.), UNICEF i SIPRU</w:t>
      </w:r>
    </w:p>
  </w:footnote>
  <w:footnote w:id="28">
    <w:p w:rsidR="000F2184" w:rsidRPr="00AE3587" w:rsidRDefault="000F2184" w:rsidP="00537371">
      <w:pPr>
        <w:pStyle w:val="FootnoteText"/>
        <w:rPr>
          <w:rFonts w:ascii="Times New Roman" w:hAnsi="Times New Roman" w:cs="Times New Roman"/>
          <w:sz w:val="16"/>
          <w:szCs w:val="16"/>
          <w:lang w:val="sr-Latn-CS"/>
        </w:rPr>
      </w:pPr>
      <w:r w:rsidRPr="00AE3587">
        <w:rPr>
          <w:rStyle w:val="FootnoteReference"/>
          <w:rFonts w:ascii="Times New Roman" w:hAnsi="Times New Roman" w:cs="Times New Roman"/>
          <w:sz w:val="16"/>
          <w:szCs w:val="16"/>
        </w:rPr>
        <w:footnoteRef/>
      </w:r>
      <w:r w:rsidRPr="004442AA">
        <w:rPr>
          <w:rFonts w:ascii="Times New Roman" w:hAnsi="Times New Roman" w:cs="Times New Roman"/>
          <w:sz w:val="16"/>
          <w:szCs w:val="16"/>
          <w:lang w:val="sr-Latn-CS"/>
        </w:rPr>
        <w:t xml:space="preserve"> </w:t>
      </w:r>
      <w:r w:rsidRPr="00AE3587">
        <w:rPr>
          <w:rFonts w:ascii="Times New Roman" w:hAnsi="Times New Roman" w:cs="Times New Roman"/>
          <w:sz w:val="16"/>
          <w:szCs w:val="16"/>
        </w:rPr>
        <w:t>MICS</w:t>
      </w:r>
      <w:r w:rsidRPr="004442AA">
        <w:rPr>
          <w:rFonts w:ascii="Times New Roman" w:hAnsi="Times New Roman" w:cs="Times New Roman"/>
          <w:sz w:val="16"/>
          <w:szCs w:val="16"/>
          <w:lang w:val="sr-Latn-CS"/>
        </w:rPr>
        <w:t xml:space="preserve"> 2014, </w:t>
      </w:r>
      <w:r>
        <w:rPr>
          <w:rFonts w:ascii="Times New Roman" w:hAnsi="Times New Roman" w:cs="Times New Roman"/>
          <w:sz w:val="16"/>
          <w:szCs w:val="16"/>
        </w:rPr>
        <w:t>UNICEF</w:t>
      </w:r>
      <w:r w:rsidRPr="004442AA">
        <w:rPr>
          <w:rFonts w:ascii="Times New Roman" w:hAnsi="Times New Roman" w:cs="Times New Roman"/>
          <w:sz w:val="16"/>
          <w:szCs w:val="16"/>
          <w:lang w:val="sr-Latn-CS"/>
        </w:rPr>
        <w:t xml:space="preserve"> (</w:t>
      </w:r>
      <w:r>
        <w:rPr>
          <w:rFonts w:ascii="Times New Roman" w:hAnsi="Times New Roman" w:cs="Times New Roman"/>
          <w:sz w:val="16"/>
          <w:szCs w:val="16"/>
        </w:rPr>
        <w:t xml:space="preserve">s. </w:t>
      </w:r>
      <w:r w:rsidRPr="004442AA">
        <w:rPr>
          <w:rFonts w:ascii="Times New Roman" w:hAnsi="Times New Roman" w:cs="Times New Roman"/>
          <w:sz w:val="16"/>
          <w:szCs w:val="16"/>
          <w:lang w:val="sr-Latn-CS"/>
        </w:rPr>
        <w:t>148)</w:t>
      </w:r>
    </w:p>
  </w:footnote>
  <w:footnote w:id="29">
    <w:p w:rsidR="000F2184" w:rsidRPr="00AE3587" w:rsidRDefault="000F2184" w:rsidP="008831F5">
      <w:pPr>
        <w:pStyle w:val="FootnoteText"/>
        <w:jc w:val="both"/>
        <w:rPr>
          <w:rFonts w:ascii="Times New Roman" w:hAnsi="Times New Roman" w:cs="Times New Roman"/>
          <w:b/>
          <w:sz w:val="16"/>
          <w:szCs w:val="16"/>
          <w:lang w:val="sr-Latn-CS"/>
        </w:rPr>
      </w:pPr>
      <w:r w:rsidRPr="00AE3587">
        <w:rPr>
          <w:rStyle w:val="FootnoteReference"/>
          <w:rFonts w:ascii="Times New Roman" w:hAnsi="Times New Roman" w:cs="Times New Roman"/>
          <w:sz w:val="16"/>
          <w:szCs w:val="16"/>
        </w:rPr>
        <w:footnoteRef/>
      </w:r>
      <w:r w:rsidRPr="00AE3587">
        <w:rPr>
          <w:rFonts w:ascii="Times New Roman" w:hAnsi="Times New Roman" w:cs="Times New Roman"/>
          <w:sz w:val="16"/>
          <w:szCs w:val="16"/>
          <w:lang w:val="sr-Latn-CS"/>
        </w:rPr>
        <w:t xml:space="preserve"> </w:t>
      </w:r>
      <w:r>
        <w:rPr>
          <w:rFonts w:ascii="Times New Roman" w:hAnsi="Times New Roman" w:cs="Times New Roman"/>
          <w:sz w:val="16"/>
          <w:szCs w:val="16"/>
        </w:rPr>
        <w:t xml:space="preserve">Centar za obrazovne politike </w:t>
      </w:r>
      <w:r w:rsidRPr="00AE3587">
        <w:rPr>
          <w:rFonts w:ascii="Times New Roman" w:hAnsi="Times New Roman" w:cs="Times New Roman"/>
          <w:sz w:val="16"/>
          <w:szCs w:val="16"/>
          <w:lang w:val="sr-Latn-CS"/>
        </w:rPr>
        <w:t xml:space="preserve">(2016), </w:t>
      </w:r>
      <w:r>
        <w:rPr>
          <w:rFonts w:ascii="Times New Roman" w:hAnsi="Times New Roman" w:cs="Times New Roman"/>
          <w:i/>
          <w:iCs/>
          <w:noProof/>
          <w:sz w:val="16"/>
          <w:szCs w:val="16"/>
        </w:rPr>
        <w:t xml:space="preserve">Kako do škole društvene brige – studija o efektima mera prevencije i intervencije za sprečavanje osipanja učenika iz obrazovnog sistema Republike Srbije, </w:t>
      </w:r>
      <w:r>
        <w:rPr>
          <w:rFonts w:ascii="Times New Roman" w:hAnsi="Times New Roman" w:cs="Times New Roman"/>
          <w:noProof/>
          <w:sz w:val="16"/>
          <w:szCs w:val="16"/>
        </w:rPr>
        <w:t>Baronijan, H., Milošević, J., Jakić, J., Delić, A., Uljarević, M., Ranković</w:t>
      </w:r>
      <w:r w:rsidRPr="00AE3587">
        <w:rPr>
          <w:rFonts w:ascii="Times New Roman" w:hAnsi="Times New Roman" w:cs="Times New Roman"/>
          <w:noProof/>
          <w:sz w:val="16"/>
          <w:szCs w:val="16"/>
          <w:lang w:val="sr-Latn-CS"/>
        </w:rPr>
        <w:t xml:space="preserve">, </w:t>
      </w:r>
      <w:r>
        <w:rPr>
          <w:rFonts w:ascii="Times New Roman" w:hAnsi="Times New Roman" w:cs="Times New Roman"/>
          <w:noProof/>
          <w:sz w:val="16"/>
          <w:szCs w:val="16"/>
        </w:rPr>
        <w:t>T., et al</w:t>
      </w:r>
      <w:r w:rsidRPr="00AE3587">
        <w:rPr>
          <w:rFonts w:ascii="Times New Roman" w:hAnsi="Times New Roman" w:cs="Times New Roman"/>
          <w:noProof/>
          <w:sz w:val="16"/>
          <w:szCs w:val="16"/>
          <w:lang w:val="sr-Latn-CS"/>
        </w:rPr>
        <w:t>. (2012</w:t>
      </w:r>
      <w:r>
        <w:rPr>
          <w:rFonts w:ascii="Times New Roman" w:hAnsi="Times New Roman" w:cs="Times New Roman"/>
          <w:noProof/>
          <w:sz w:val="16"/>
          <w:szCs w:val="16"/>
          <w:lang w:val="sr-Latn-CS"/>
        </w:rPr>
        <w:t>). Analiza osipanja iz obaveznog obrazovanja: uloga institucija i procesi na lokalnom nivou</w:t>
      </w:r>
      <w:r w:rsidRPr="00AE3587">
        <w:rPr>
          <w:rFonts w:ascii="Times New Roman" w:hAnsi="Times New Roman" w:cs="Times New Roman"/>
          <w:i/>
          <w:iCs/>
          <w:noProof/>
          <w:sz w:val="16"/>
          <w:szCs w:val="16"/>
          <w:lang w:val="sr-Latn-CS"/>
        </w:rPr>
        <w:t>.</w:t>
      </w:r>
      <w:r w:rsidRPr="00AE3587">
        <w:rPr>
          <w:rFonts w:ascii="Times New Roman" w:hAnsi="Times New Roman" w:cs="Times New Roman"/>
          <w:noProof/>
          <w:sz w:val="16"/>
          <w:szCs w:val="16"/>
          <w:lang w:val="sr-Latn-CS"/>
        </w:rPr>
        <w:t xml:space="preserve"> </w:t>
      </w:r>
      <w:r>
        <w:rPr>
          <w:rFonts w:ascii="Times New Roman" w:hAnsi="Times New Roman" w:cs="Times New Roman"/>
          <w:noProof/>
          <w:sz w:val="16"/>
          <w:szCs w:val="16"/>
        </w:rPr>
        <w:t>Beograd: Ipsos Strategic Marketing, Pavlović Babić, D., Krstić, K., Stepanović, I., Videnović, M., Lazarević, L., Simić, N., et al.</w:t>
      </w:r>
      <w:r w:rsidRPr="00AE3587">
        <w:rPr>
          <w:rFonts w:ascii="Times New Roman" w:hAnsi="Times New Roman" w:cs="Times New Roman"/>
          <w:noProof/>
          <w:sz w:val="16"/>
          <w:szCs w:val="16"/>
          <w:lang w:val="sr-Latn-CS"/>
        </w:rPr>
        <w:t xml:space="preserve"> (2013). </w:t>
      </w:r>
      <w:r>
        <w:rPr>
          <w:rFonts w:ascii="Times New Roman" w:hAnsi="Times New Roman" w:cs="Times New Roman"/>
          <w:i/>
          <w:iCs/>
          <w:noProof/>
          <w:sz w:val="16"/>
          <w:szCs w:val="16"/>
        </w:rPr>
        <w:t>Analiza faktora koji utiču na osipanje iz osnovnog i srednjeg obrazovanja</w:t>
      </w:r>
      <w:r w:rsidRPr="00AE3587">
        <w:rPr>
          <w:rFonts w:ascii="Times New Roman" w:hAnsi="Times New Roman" w:cs="Times New Roman"/>
          <w:i/>
          <w:iCs/>
          <w:noProof/>
          <w:sz w:val="16"/>
          <w:szCs w:val="16"/>
          <w:lang w:val="sr-Latn-CS"/>
        </w:rPr>
        <w:t>.</w:t>
      </w:r>
      <w:r w:rsidRPr="00AE3587">
        <w:rPr>
          <w:rFonts w:ascii="Times New Roman" w:hAnsi="Times New Roman" w:cs="Times New Roman"/>
          <w:noProof/>
          <w:sz w:val="16"/>
          <w:szCs w:val="16"/>
          <w:lang w:val="sr-Latn-CS"/>
        </w:rPr>
        <w:t xml:space="preserve"> </w:t>
      </w:r>
      <w:r>
        <w:rPr>
          <w:rFonts w:ascii="Times New Roman" w:hAnsi="Times New Roman" w:cs="Times New Roman"/>
          <w:noProof/>
          <w:sz w:val="16"/>
          <w:szCs w:val="16"/>
        </w:rPr>
        <w:t>Beograd: Institut za psihologiju, UNICEF Srbija</w:t>
      </w:r>
    </w:p>
  </w:footnote>
  <w:footnote w:id="30">
    <w:p w:rsidR="000F2184" w:rsidRPr="00AE3587" w:rsidRDefault="000F2184" w:rsidP="00FF66F9">
      <w:pPr>
        <w:pStyle w:val="FootnoteText"/>
        <w:rPr>
          <w:rFonts w:ascii="Times New Roman" w:hAnsi="Times New Roman" w:cs="Times New Roman"/>
          <w:sz w:val="16"/>
          <w:szCs w:val="16"/>
          <w:lang w:val="sr-Latn-CS"/>
        </w:rPr>
      </w:pPr>
      <w:r w:rsidRPr="00AE3587">
        <w:rPr>
          <w:rStyle w:val="FootnoteReference"/>
          <w:rFonts w:ascii="Times New Roman" w:hAnsi="Times New Roman" w:cs="Times New Roman"/>
          <w:sz w:val="16"/>
          <w:szCs w:val="16"/>
        </w:rPr>
        <w:footnoteRef/>
      </w:r>
      <w:r w:rsidRPr="00AE3587">
        <w:rPr>
          <w:rFonts w:ascii="Times New Roman" w:hAnsi="Times New Roman" w:cs="Times New Roman"/>
          <w:sz w:val="16"/>
          <w:szCs w:val="16"/>
          <w:lang w:val="sr-Latn-CS"/>
        </w:rPr>
        <w:t xml:space="preserve"> </w:t>
      </w:r>
      <w:r>
        <w:rPr>
          <w:rFonts w:ascii="Times New Roman" w:hAnsi="Times New Roman" w:cs="Times New Roman"/>
          <w:sz w:val="16"/>
          <w:szCs w:val="16"/>
        </w:rPr>
        <w:t xml:space="preserve">Centar za obrazovne politike </w:t>
      </w:r>
      <w:r w:rsidRPr="00AE3587">
        <w:rPr>
          <w:rFonts w:ascii="Times New Roman" w:hAnsi="Times New Roman" w:cs="Times New Roman"/>
          <w:sz w:val="16"/>
          <w:szCs w:val="16"/>
          <w:lang w:val="sr-Latn-CS"/>
        </w:rPr>
        <w:t xml:space="preserve">(2016), </w:t>
      </w:r>
      <w:r>
        <w:rPr>
          <w:rFonts w:ascii="Times New Roman" w:hAnsi="Times New Roman" w:cs="Times New Roman"/>
          <w:i/>
          <w:iCs/>
          <w:noProof/>
          <w:sz w:val="16"/>
          <w:szCs w:val="16"/>
        </w:rPr>
        <w:t>Kako do škole društvene brige – studija o efektima mera prevencije i intervencije za sprečavanje osipanja učenika iz obrazovnog sistema Republike Srbije</w:t>
      </w:r>
    </w:p>
  </w:footnote>
  <w:footnote w:id="31">
    <w:p w:rsidR="000F2184" w:rsidRPr="00AE3587" w:rsidRDefault="000F2184" w:rsidP="00FF66F9">
      <w:pPr>
        <w:pStyle w:val="FootnoteText"/>
        <w:rPr>
          <w:rFonts w:ascii="Times New Roman" w:hAnsi="Times New Roman" w:cs="Times New Roman"/>
          <w:sz w:val="16"/>
          <w:szCs w:val="16"/>
          <w:lang w:val="sr-Latn-CS"/>
        </w:rPr>
      </w:pPr>
      <w:r w:rsidRPr="00AE3587">
        <w:rPr>
          <w:rStyle w:val="FootnoteReference"/>
          <w:rFonts w:ascii="Times New Roman" w:hAnsi="Times New Roman" w:cs="Times New Roman"/>
          <w:sz w:val="16"/>
          <w:szCs w:val="16"/>
        </w:rPr>
        <w:footnoteRef/>
      </w:r>
      <w:r w:rsidRPr="00AE3587">
        <w:rPr>
          <w:rFonts w:ascii="Times New Roman" w:hAnsi="Times New Roman" w:cs="Times New Roman"/>
          <w:sz w:val="16"/>
          <w:szCs w:val="16"/>
        </w:rPr>
        <w:t xml:space="preserve"> </w:t>
      </w:r>
      <w:r>
        <w:rPr>
          <w:rFonts w:ascii="Times New Roman" w:hAnsi="Times New Roman" w:cs="Times New Roman"/>
          <w:sz w:val="16"/>
          <w:szCs w:val="16"/>
          <w:lang w:val="sr-Latn-CS"/>
        </w:rPr>
        <w:t>Ibid</w:t>
      </w:r>
      <w:r w:rsidRPr="00AE3587">
        <w:rPr>
          <w:rFonts w:ascii="Times New Roman" w:hAnsi="Times New Roman" w:cs="Times New Roman"/>
          <w:sz w:val="16"/>
          <w:szCs w:val="16"/>
          <w:lang w:val="sr-Latn-CS"/>
        </w:rPr>
        <w:t xml:space="preserve">. </w:t>
      </w:r>
    </w:p>
  </w:footnote>
  <w:footnote w:id="32">
    <w:p w:rsidR="000F2184" w:rsidRPr="00AE3587" w:rsidRDefault="000F2184" w:rsidP="00FF66F9">
      <w:pPr>
        <w:pStyle w:val="FootnoteText"/>
        <w:rPr>
          <w:rFonts w:ascii="Times New Roman" w:hAnsi="Times New Roman" w:cs="Times New Roman"/>
          <w:sz w:val="16"/>
          <w:szCs w:val="16"/>
          <w:lang w:val="sr-Latn-CS"/>
        </w:rPr>
      </w:pPr>
      <w:r w:rsidRPr="00AE3587">
        <w:rPr>
          <w:rStyle w:val="FootnoteReference"/>
          <w:rFonts w:ascii="Times New Roman" w:hAnsi="Times New Roman" w:cs="Times New Roman"/>
          <w:sz w:val="16"/>
          <w:szCs w:val="16"/>
        </w:rPr>
        <w:footnoteRef/>
      </w:r>
      <w:r w:rsidRPr="00AE3587">
        <w:rPr>
          <w:rFonts w:ascii="Times New Roman" w:hAnsi="Times New Roman" w:cs="Times New Roman"/>
          <w:sz w:val="16"/>
          <w:szCs w:val="16"/>
        </w:rPr>
        <w:t xml:space="preserve"> </w:t>
      </w:r>
      <w:r>
        <w:rPr>
          <w:rFonts w:ascii="Times New Roman" w:hAnsi="Times New Roman" w:cs="Times New Roman"/>
          <w:noProof/>
          <w:sz w:val="16"/>
          <w:szCs w:val="16"/>
        </w:rPr>
        <w:t>Ministarstvo prosvete i nauke Republike Srbije</w:t>
      </w:r>
      <w:r w:rsidRPr="00AE3587">
        <w:rPr>
          <w:rFonts w:ascii="Times New Roman" w:hAnsi="Times New Roman" w:cs="Times New Roman"/>
          <w:noProof/>
          <w:sz w:val="16"/>
          <w:szCs w:val="16"/>
        </w:rPr>
        <w:t xml:space="preserve"> (2012). </w:t>
      </w:r>
      <w:r>
        <w:rPr>
          <w:rFonts w:ascii="Times New Roman" w:hAnsi="Times New Roman" w:cs="Times New Roman"/>
          <w:i/>
          <w:iCs/>
          <w:noProof/>
          <w:sz w:val="16"/>
          <w:szCs w:val="16"/>
        </w:rPr>
        <w:t xml:space="preserve">Strategija razvoja obrazovanja u Srbiji do </w:t>
      </w:r>
      <w:r w:rsidRPr="00AE3587">
        <w:rPr>
          <w:rFonts w:ascii="Times New Roman" w:hAnsi="Times New Roman" w:cs="Times New Roman"/>
          <w:i/>
          <w:iCs/>
          <w:noProof/>
          <w:sz w:val="16"/>
          <w:szCs w:val="16"/>
        </w:rPr>
        <w:t>2020.</w:t>
      </w:r>
      <w:r w:rsidRPr="00AE3587">
        <w:rPr>
          <w:rFonts w:ascii="Times New Roman" w:hAnsi="Times New Roman" w:cs="Times New Roman"/>
          <w:noProof/>
          <w:sz w:val="16"/>
          <w:szCs w:val="16"/>
        </w:rPr>
        <w:t xml:space="preserve"> </w:t>
      </w:r>
      <w:r>
        <w:rPr>
          <w:rFonts w:ascii="Times New Roman" w:hAnsi="Times New Roman" w:cs="Times New Roman"/>
          <w:noProof/>
          <w:sz w:val="16"/>
          <w:szCs w:val="16"/>
        </w:rPr>
        <w:t>Beograd: Vlada RS</w:t>
      </w:r>
    </w:p>
  </w:footnote>
  <w:footnote w:id="33">
    <w:p w:rsidR="000F2184" w:rsidRPr="00693DE4" w:rsidRDefault="000F2184" w:rsidP="00982D87">
      <w:pPr>
        <w:jc w:val="both"/>
        <w:rPr>
          <w:rFonts w:eastAsia="SimSun" w:cs="Times New Roman"/>
          <w:sz w:val="16"/>
          <w:szCs w:val="16"/>
          <w:lang w:val="sr-Latn-CS" w:eastAsia="zh-CN"/>
        </w:rPr>
      </w:pPr>
      <w:r w:rsidRPr="00693DE4">
        <w:rPr>
          <w:rStyle w:val="FootnoteReference"/>
          <w:sz w:val="16"/>
          <w:szCs w:val="16"/>
          <w:lang w:val="sr-Latn-CS"/>
        </w:rPr>
        <w:footnoteRef/>
      </w:r>
      <w:r w:rsidRPr="00693DE4">
        <w:rPr>
          <w:b/>
          <w:sz w:val="16"/>
          <w:szCs w:val="16"/>
          <w:lang w:val="sr-Latn-CS"/>
        </w:rPr>
        <w:t xml:space="preserve"> </w:t>
      </w:r>
      <w:r>
        <w:rPr>
          <w:rFonts w:cs="Times New Roman"/>
          <w:sz w:val="16"/>
          <w:szCs w:val="16"/>
          <w:lang w:val="sr-Latn-CS"/>
        </w:rPr>
        <w:t>U opštem komentaru br</w:t>
      </w:r>
      <w:r w:rsidRPr="00693DE4">
        <w:rPr>
          <w:rFonts w:cs="Times New Roman"/>
          <w:sz w:val="16"/>
          <w:szCs w:val="16"/>
          <w:lang w:val="sr-Latn-CS"/>
        </w:rPr>
        <w:t>.</w:t>
      </w:r>
      <w:r>
        <w:rPr>
          <w:rFonts w:cs="Times New Roman"/>
          <w:sz w:val="16"/>
          <w:szCs w:val="16"/>
          <w:lang w:val="sr-Latn-CS"/>
        </w:rPr>
        <w:t xml:space="preserve"> 21 (2017) o deci u uličnoj situaciji Komiteta UN za prava deteta pod pojmom </w:t>
      </w:r>
      <w:r>
        <w:rPr>
          <w:rFonts w:cs="Times New Roman"/>
          <w:sz w:val="16"/>
          <w:szCs w:val="16"/>
        </w:rPr>
        <w:t>„</w:t>
      </w:r>
      <w:r>
        <w:rPr>
          <w:rFonts w:cs="Times New Roman"/>
          <w:sz w:val="16"/>
          <w:szCs w:val="16"/>
          <w:lang w:val="sr-Latn-CS"/>
        </w:rPr>
        <w:t>deca u uličnoj situaciji</w:t>
      </w:r>
      <w:r>
        <w:rPr>
          <w:rFonts w:cs="Times New Roman"/>
          <w:sz w:val="16"/>
          <w:szCs w:val="16"/>
        </w:rPr>
        <w:t>“</w:t>
      </w:r>
      <w:r w:rsidRPr="00693DE4">
        <w:rPr>
          <w:rFonts w:cs="Times New Roman"/>
          <w:sz w:val="16"/>
          <w:szCs w:val="16"/>
          <w:lang w:val="sr-Latn-CS"/>
        </w:rPr>
        <w:t xml:space="preserve"> </w:t>
      </w:r>
      <w:r>
        <w:rPr>
          <w:rFonts w:cs="Times New Roman"/>
          <w:sz w:val="16"/>
          <w:szCs w:val="16"/>
          <w:lang w:val="sr-Latn-CS"/>
        </w:rPr>
        <w:t>podrazumevaju se</w:t>
      </w:r>
      <w:r w:rsidRPr="00693DE4">
        <w:rPr>
          <w:rFonts w:cs="Times New Roman"/>
          <w:sz w:val="16"/>
          <w:szCs w:val="16"/>
          <w:lang w:val="sr-Latn-CS"/>
        </w:rPr>
        <w:t>: (</w:t>
      </w:r>
      <w:r>
        <w:rPr>
          <w:rFonts w:cs="Times New Roman"/>
          <w:sz w:val="16"/>
          <w:szCs w:val="16"/>
          <w:lang w:val="sr-Latn-CS"/>
        </w:rPr>
        <w:t>а</w:t>
      </w:r>
      <w:r w:rsidRPr="00693DE4">
        <w:rPr>
          <w:rFonts w:cs="Times New Roman"/>
          <w:sz w:val="16"/>
          <w:szCs w:val="16"/>
          <w:lang w:val="sr-Latn-CS"/>
        </w:rPr>
        <w:t xml:space="preserve">) </w:t>
      </w:r>
      <w:r>
        <w:rPr>
          <w:rFonts w:cs="Times New Roman"/>
          <w:sz w:val="16"/>
          <w:szCs w:val="16"/>
          <w:lang w:val="sr-Latn-CS"/>
        </w:rPr>
        <w:t>deca čiji život i/ili rad zavisi od ulice, bilo da su sama, sa vršnjacima ili s porodicom</w:t>
      </w:r>
      <w:r w:rsidRPr="00693DE4">
        <w:rPr>
          <w:rFonts w:cs="Times New Roman"/>
          <w:sz w:val="16"/>
          <w:szCs w:val="16"/>
          <w:lang w:val="sr-Latn-CS"/>
        </w:rPr>
        <w:t xml:space="preserve">; </w:t>
      </w:r>
      <w:r>
        <w:rPr>
          <w:rFonts w:cs="Times New Roman"/>
          <w:sz w:val="16"/>
          <w:szCs w:val="16"/>
          <w:lang w:val="sr-Latn-CS"/>
        </w:rPr>
        <w:t>i</w:t>
      </w:r>
      <w:r w:rsidRPr="00693DE4">
        <w:rPr>
          <w:rFonts w:cs="Times New Roman"/>
          <w:sz w:val="16"/>
          <w:szCs w:val="16"/>
          <w:lang w:val="sr-Latn-CS"/>
        </w:rPr>
        <w:t xml:space="preserve"> (</w:t>
      </w:r>
      <w:r>
        <w:rPr>
          <w:rFonts w:cs="Times New Roman"/>
          <w:sz w:val="16"/>
          <w:szCs w:val="16"/>
          <w:lang w:val="sr-Latn-CS"/>
        </w:rPr>
        <w:t>б</w:t>
      </w:r>
      <w:r w:rsidRPr="00693DE4">
        <w:rPr>
          <w:rFonts w:cs="Times New Roman"/>
          <w:sz w:val="16"/>
          <w:szCs w:val="16"/>
          <w:lang w:val="sr-Latn-CS"/>
        </w:rPr>
        <w:t xml:space="preserve">) </w:t>
      </w:r>
      <w:r>
        <w:rPr>
          <w:rFonts w:cs="Times New Roman"/>
          <w:sz w:val="16"/>
          <w:szCs w:val="16"/>
          <w:lang w:val="sr-Latn-CS"/>
        </w:rPr>
        <w:t>šira populacija dece koja su oformila čvrste veze s javnim površinama i kojoj ulica igra važnu ulogu u svakodnevnom životu i identitetu</w:t>
      </w:r>
      <w:r w:rsidRPr="00693DE4">
        <w:rPr>
          <w:rFonts w:cs="Times New Roman"/>
          <w:sz w:val="16"/>
          <w:szCs w:val="16"/>
          <w:lang w:val="sr-Latn-CS"/>
        </w:rPr>
        <w:t xml:space="preserve">. </w:t>
      </w:r>
    </w:p>
  </w:footnote>
  <w:footnote w:id="34">
    <w:p w:rsidR="000F2184" w:rsidRPr="009410F5" w:rsidRDefault="000F2184" w:rsidP="005720E4">
      <w:pPr>
        <w:pStyle w:val="FootnoteText"/>
        <w:rPr>
          <w:rFonts w:ascii="Times New Roman" w:hAnsi="Times New Roman" w:cs="Times New Roman"/>
          <w:sz w:val="16"/>
          <w:szCs w:val="16"/>
          <w:lang w:val="sr-Latn-CS"/>
        </w:rPr>
      </w:pPr>
      <w:r w:rsidRPr="00AB79B6">
        <w:rPr>
          <w:rStyle w:val="FootnoteReference"/>
          <w:rFonts w:ascii="Times New Roman" w:hAnsi="Times New Roman" w:cs="Times New Roman"/>
          <w:sz w:val="16"/>
          <w:szCs w:val="16"/>
        </w:rPr>
        <w:footnoteRef/>
      </w:r>
      <w:r w:rsidRPr="00AB79B6">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 xml:space="preserve">Podatke izveštaja CSR prikuplja i konsoliduje Republički zavod za socijalnu zaštitu, </w:t>
      </w:r>
      <w:hyperlink r:id="rId7" w:history="1">
        <w:r w:rsidRPr="00E03ACE">
          <w:rPr>
            <w:rStyle w:val="Hyperlink"/>
            <w:rFonts w:ascii="Times New Roman" w:hAnsi="Times New Roman" w:cs="Times New Roman"/>
            <w:sz w:val="16"/>
            <w:szCs w:val="16"/>
            <w:lang w:val="sr-Latn-CS"/>
          </w:rPr>
          <w:t>http://www.zavodsz.gov.rs/PDF/izvestaj2017/CSR%202016_final.pdf</w:t>
        </w:r>
      </w:hyperlink>
      <w:r>
        <w:rPr>
          <w:rFonts w:ascii="Times New Roman" w:hAnsi="Times New Roman" w:cs="Times New Roman"/>
          <w:sz w:val="16"/>
          <w:szCs w:val="16"/>
          <w:lang w:val="sr-Latn-CS"/>
        </w:rPr>
        <w:t xml:space="preserve"> </w:t>
      </w:r>
    </w:p>
  </w:footnote>
  <w:footnote w:id="35">
    <w:p w:rsidR="000F2184" w:rsidRPr="00AB79B6" w:rsidRDefault="000F2184" w:rsidP="00E85923">
      <w:pPr>
        <w:rPr>
          <w:rFonts w:eastAsia="Times New Roman" w:cs="Times New Roman"/>
          <w:sz w:val="16"/>
          <w:szCs w:val="16"/>
          <w:lang w:val="sr-Latn-CS"/>
        </w:rPr>
      </w:pPr>
      <w:r w:rsidRPr="00AB79B6">
        <w:rPr>
          <w:rStyle w:val="FootnoteReference"/>
          <w:rFonts w:cs="Times New Roman"/>
          <w:sz w:val="16"/>
          <w:szCs w:val="16"/>
        </w:rPr>
        <w:footnoteRef/>
      </w:r>
      <w:r w:rsidRPr="004442AA">
        <w:rPr>
          <w:rFonts w:cs="Times New Roman"/>
          <w:sz w:val="16"/>
          <w:szCs w:val="16"/>
          <w:lang w:val="sr-Latn-CS"/>
        </w:rPr>
        <w:t xml:space="preserve"> </w:t>
      </w:r>
      <w:r>
        <w:rPr>
          <w:rFonts w:eastAsia="Times New Roman" w:cs="Times New Roman"/>
          <w:sz w:val="16"/>
          <w:szCs w:val="16"/>
          <w:lang w:val="sr-Latn-CS"/>
        </w:rPr>
        <w:t xml:space="preserve">Pod beskućnicima se u Popisu 2011. podrazumevaju lica bez stalne ili privremene adrese stanovanja, koja žive na ulici, u parkovima, i sl. </w:t>
      </w:r>
    </w:p>
  </w:footnote>
  <w:footnote w:id="36">
    <w:p w:rsidR="000F2184" w:rsidRPr="00AB79B6" w:rsidRDefault="000F2184" w:rsidP="00E85923">
      <w:pPr>
        <w:pStyle w:val="FootnoteText"/>
        <w:rPr>
          <w:rFonts w:ascii="Times New Roman" w:hAnsi="Times New Roman" w:cs="Times New Roman"/>
          <w:sz w:val="16"/>
          <w:szCs w:val="16"/>
          <w:lang w:val="sr-Latn-CS"/>
        </w:rPr>
      </w:pPr>
      <w:r w:rsidRPr="00AB79B6">
        <w:rPr>
          <w:rStyle w:val="FootnoteReference"/>
          <w:rFonts w:ascii="Times New Roman" w:hAnsi="Times New Roman" w:cs="Times New Roman"/>
          <w:sz w:val="16"/>
          <w:szCs w:val="16"/>
        </w:rPr>
        <w:footnoteRef/>
      </w:r>
      <w:r w:rsidRPr="00AB79B6">
        <w:rPr>
          <w:rFonts w:ascii="Times New Roman" w:hAnsi="Times New Roman" w:cs="Times New Roman"/>
          <w:sz w:val="16"/>
          <w:szCs w:val="16"/>
          <w:lang w:val="sr-Latn-CS"/>
        </w:rPr>
        <w:t xml:space="preserve"> </w:t>
      </w:r>
      <w:r>
        <w:rPr>
          <w:rFonts w:ascii="Times New Roman" w:hAnsi="Times New Roman" w:cs="Times New Roman"/>
          <w:sz w:val="16"/>
          <w:szCs w:val="16"/>
          <w:lang w:val="sr-Latn-CS"/>
        </w:rPr>
        <w:t xml:space="preserve">Nacionalni program reformi politike zapošljavanja i socijalne politike </w:t>
      </w:r>
      <w:r w:rsidRPr="00A876F1">
        <w:rPr>
          <w:rFonts w:ascii="Times New Roman" w:hAnsi="Times New Roman" w:cs="Times New Roman"/>
          <w:sz w:val="16"/>
          <w:szCs w:val="16"/>
          <w:lang w:val="sr-Latn-CS"/>
        </w:rPr>
        <w:t>(</w:t>
      </w:r>
      <w:r>
        <w:rPr>
          <w:rFonts w:ascii="Times New Roman" w:hAnsi="Times New Roman" w:cs="Times New Roman"/>
          <w:sz w:val="16"/>
          <w:szCs w:val="16"/>
          <w:lang w:val="sr-Latn-CS"/>
        </w:rPr>
        <w:t>ESRP</w:t>
      </w:r>
      <w:r w:rsidRPr="00A876F1">
        <w:rPr>
          <w:rFonts w:ascii="Times New Roman" w:hAnsi="Times New Roman" w:cs="Times New Roman"/>
          <w:sz w:val="16"/>
          <w:szCs w:val="16"/>
          <w:lang w:val="sr-Latn-CS"/>
        </w:rPr>
        <w:t>)</w:t>
      </w:r>
    </w:p>
  </w:footnote>
  <w:footnote w:id="37">
    <w:p w:rsidR="000F2184" w:rsidRPr="00381F85" w:rsidRDefault="000F2184" w:rsidP="00982D87">
      <w:pPr>
        <w:pStyle w:val="FootnoteText"/>
        <w:rPr>
          <w:rFonts w:ascii="Times New Roman" w:hAnsi="Times New Roman" w:cs="Times New Roman"/>
          <w:sz w:val="16"/>
          <w:szCs w:val="16"/>
        </w:rPr>
      </w:pPr>
      <w:r w:rsidRPr="00381F85">
        <w:rPr>
          <w:rStyle w:val="FootnoteReference"/>
          <w:rFonts w:ascii="Times New Roman" w:hAnsi="Times New Roman" w:cs="Times New Roman"/>
          <w:sz w:val="16"/>
          <w:szCs w:val="16"/>
        </w:rPr>
        <w:footnoteRef/>
      </w:r>
      <w:r w:rsidRPr="00381F85">
        <w:rPr>
          <w:rFonts w:ascii="Times New Roman" w:hAnsi="Times New Roman" w:cs="Times New Roman"/>
          <w:sz w:val="16"/>
          <w:szCs w:val="16"/>
        </w:rPr>
        <w:t xml:space="preserve"> </w:t>
      </w:r>
      <w:r>
        <w:rPr>
          <w:rFonts w:ascii="Times New Roman" w:hAnsi="Times New Roman" w:cs="Times New Roman"/>
          <w:color w:val="000000"/>
          <w:sz w:val="16"/>
          <w:szCs w:val="16"/>
        </w:rPr>
        <w:t>„Službeni  glasnik  RS“ br</w:t>
      </w:r>
      <w:r w:rsidRPr="00381F85">
        <w:rPr>
          <w:rFonts w:ascii="Times New Roman" w:hAnsi="Times New Roman" w:cs="Times New Roman"/>
          <w:color w:val="000000"/>
          <w:sz w:val="16"/>
          <w:szCs w:val="16"/>
        </w:rPr>
        <w:t>. 24</w:t>
      </w:r>
      <w:r w:rsidRPr="00381F85">
        <w:rPr>
          <w:rFonts w:ascii="Times New Roman" w:hAnsi="Times New Roman" w:cs="Times New Roman"/>
          <w:color w:val="000000"/>
          <w:sz w:val="16"/>
          <w:szCs w:val="16"/>
          <w:lang w:val="sr-Latn-CS"/>
        </w:rPr>
        <w:t>/</w:t>
      </w:r>
      <w:r w:rsidRPr="00381F85">
        <w:rPr>
          <w:rFonts w:ascii="Times New Roman" w:hAnsi="Times New Roman" w:cs="Times New Roman"/>
          <w:color w:val="000000"/>
          <w:sz w:val="16"/>
          <w:szCs w:val="16"/>
        </w:rPr>
        <w:t>05, 61</w:t>
      </w:r>
      <w:r w:rsidRPr="00381F85">
        <w:rPr>
          <w:rFonts w:ascii="Times New Roman" w:hAnsi="Times New Roman" w:cs="Times New Roman"/>
          <w:color w:val="000000"/>
          <w:sz w:val="16"/>
          <w:szCs w:val="16"/>
          <w:lang w:val="sr-Latn-CS"/>
        </w:rPr>
        <w:t>/</w:t>
      </w:r>
      <w:r w:rsidRPr="00381F85">
        <w:rPr>
          <w:rFonts w:ascii="Times New Roman" w:hAnsi="Times New Roman" w:cs="Times New Roman"/>
          <w:color w:val="000000"/>
          <w:sz w:val="16"/>
          <w:szCs w:val="16"/>
        </w:rPr>
        <w:t>05, 54</w:t>
      </w:r>
      <w:r w:rsidRPr="00381F85">
        <w:rPr>
          <w:rFonts w:ascii="Times New Roman" w:hAnsi="Times New Roman" w:cs="Times New Roman"/>
          <w:color w:val="000000"/>
          <w:sz w:val="16"/>
          <w:szCs w:val="16"/>
          <w:lang w:val="sr-Latn-CS"/>
        </w:rPr>
        <w:t>/</w:t>
      </w:r>
      <w:r w:rsidRPr="00381F85">
        <w:rPr>
          <w:rFonts w:ascii="Times New Roman" w:hAnsi="Times New Roman" w:cs="Times New Roman"/>
          <w:color w:val="000000"/>
          <w:sz w:val="16"/>
          <w:szCs w:val="16"/>
        </w:rPr>
        <w:t>09, 32/13 i 75/14</w:t>
      </w:r>
    </w:p>
  </w:footnote>
  <w:footnote w:id="38">
    <w:p w:rsidR="000F2184" w:rsidRPr="00381F85" w:rsidRDefault="000F2184" w:rsidP="00982D87">
      <w:pPr>
        <w:pStyle w:val="FootnoteText"/>
        <w:rPr>
          <w:rFonts w:ascii="Times New Roman" w:hAnsi="Times New Roman" w:cs="Times New Roman"/>
          <w:i/>
          <w:iCs/>
          <w:color w:val="FFE8BF"/>
          <w:sz w:val="16"/>
          <w:szCs w:val="16"/>
          <w:shd w:val="clear" w:color="auto" w:fill="000000"/>
        </w:rPr>
      </w:pPr>
      <w:r w:rsidRPr="00381F85">
        <w:rPr>
          <w:rStyle w:val="FootnoteReference"/>
          <w:rFonts w:ascii="Times New Roman" w:hAnsi="Times New Roman" w:cs="Times New Roman"/>
          <w:sz w:val="16"/>
          <w:szCs w:val="16"/>
        </w:rPr>
        <w:footnoteRef/>
      </w:r>
      <w:r w:rsidRPr="00381F85">
        <w:rPr>
          <w:rFonts w:ascii="Times New Roman" w:hAnsi="Times New Roman" w:cs="Times New Roman"/>
          <w:sz w:val="16"/>
          <w:szCs w:val="16"/>
        </w:rPr>
        <w:t xml:space="preserve"> </w:t>
      </w:r>
      <w:r>
        <w:rPr>
          <w:rFonts w:ascii="Times New Roman" w:hAnsi="Times New Roman" w:cs="Times New Roman"/>
          <w:sz w:val="16"/>
          <w:szCs w:val="16"/>
        </w:rPr>
        <w:t>„</w:t>
      </w:r>
      <w:r w:rsidRPr="00381F85">
        <w:rPr>
          <w:rFonts w:ascii="Times New Roman" w:hAnsi="Times New Roman" w:cs="Times New Roman"/>
          <w:color w:val="000000"/>
          <w:sz w:val="16"/>
          <w:szCs w:val="16"/>
        </w:rPr>
        <w:t>Službeni  glasnik  RS</w:t>
      </w:r>
      <w:r>
        <w:rPr>
          <w:rFonts w:ascii="Times New Roman" w:hAnsi="Times New Roman" w:cs="Times New Roman"/>
          <w:color w:val="000000"/>
          <w:sz w:val="16"/>
          <w:szCs w:val="16"/>
        </w:rPr>
        <w:t>“</w:t>
      </w:r>
      <w:r w:rsidRPr="00381F85">
        <w:rPr>
          <w:rFonts w:ascii="Times New Roman" w:hAnsi="Times New Roman" w:cs="Times New Roman"/>
          <w:color w:val="000000"/>
          <w:sz w:val="16"/>
          <w:szCs w:val="16"/>
        </w:rPr>
        <w:t xml:space="preserve"> br. 53</w:t>
      </w:r>
      <w:r w:rsidRPr="00381F85">
        <w:rPr>
          <w:rFonts w:ascii="Times New Roman" w:hAnsi="Times New Roman" w:cs="Times New Roman"/>
          <w:color w:val="000000"/>
          <w:sz w:val="16"/>
          <w:szCs w:val="16"/>
          <w:lang w:val="sr-Latn-CS"/>
        </w:rPr>
        <w:t>/</w:t>
      </w:r>
      <w:r w:rsidRPr="00381F85">
        <w:rPr>
          <w:rFonts w:ascii="Times New Roman" w:hAnsi="Times New Roman" w:cs="Times New Roman"/>
          <w:color w:val="000000"/>
          <w:sz w:val="16"/>
          <w:szCs w:val="16"/>
        </w:rPr>
        <w:t>2017</w:t>
      </w:r>
    </w:p>
  </w:footnote>
  <w:footnote w:id="39">
    <w:p w:rsidR="000F2184" w:rsidRPr="00381F85" w:rsidRDefault="000F2184" w:rsidP="00982D87">
      <w:pPr>
        <w:pStyle w:val="FootnoteText"/>
        <w:rPr>
          <w:rFonts w:ascii="Times New Roman" w:hAnsi="Times New Roman" w:cs="Times New Roman"/>
          <w:sz w:val="16"/>
          <w:szCs w:val="16"/>
        </w:rPr>
      </w:pPr>
      <w:r w:rsidRPr="00381F85">
        <w:rPr>
          <w:rStyle w:val="FootnoteReference"/>
          <w:rFonts w:ascii="Times New Roman" w:hAnsi="Times New Roman" w:cs="Times New Roman"/>
          <w:sz w:val="16"/>
          <w:szCs w:val="16"/>
        </w:rPr>
        <w:footnoteRef/>
      </w:r>
      <w:r w:rsidRPr="00381F85">
        <w:rPr>
          <w:rFonts w:ascii="Times New Roman" w:hAnsi="Times New Roman" w:cs="Times New Roman"/>
          <w:sz w:val="16"/>
          <w:szCs w:val="16"/>
        </w:rPr>
        <w:t xml:space="preserve"> </w:t>
      </w:r>
      <w:hyperlink r:id="rId8" w:history="1">
        <w:r w:rsidRPr="00CB1095">
          <w:rPr>
            <w:rStyle w:val="Hyperlink"/>
            <w:rFonts w:ascii="Times New Roman" w:hAnsi="Times New Roman" w:cs="Times New Roman"/>
            <w:sz w:val="16"/>
            <w:szCs w:val="16"/>
          </w:rPr>
          <w:t>http://polj.uns.ac.rs/Files/interniDokumenti/Zakon_spr_zlostavljanja.pdf</w:t>
        </w:r>
      </w:hyperlink>
      <w:r>
        <w:rPr>
          <w:rFonts w:ascii="Times New Roman" w:hAnsi="Times New Roman" w:cs="Times New Roman"/>
          <w:sz w:val="16"/>
          <w:szCs w:val="16"/>
        </w:rPr>
        <w:t xml:space="preserve"> </w:t>
      </w:r>
    </w:p>
  </w:footnote>
  <w:footnote w:id="40">
    <w:p w:rsidR="000F2184" w:rsidRPr="00381F85" w:rsidRDefault="000F2184" w:rsidP="00982D87">
      <w:pPr>
        <w:pStyle w:val="FootnoteText"/>
        <w:rPr>
          <w:rFonts w:ascii="Times New Roman" w:hAnsi="Times New Roman" w:cs="Times New Roman"/>
          <w:sz w:val="16"/>
          <w:szCs w:val="16"/>
        </w:rPr>
      </w:pPr>
      <w:r w:rsidRPr="00381F85">
        <w:rPr>
          <w:rStyle w:val="FootnoteReference"/>
          <w:rFonts w:ascii="Times New Roman" w:hAnsi="Times New Roman" w:cs="Times New Roman"/>
          <w:sz w:val="16"/>
          <w:szCs w:val="16"/>
        </w:rPr>
        <w:footnoteRef/>
      </w:r>
      <w:r w:rsidRPr="00381F85">
        <w:rPr>
          <w:rFonts w:ascii="Times New Roman" w:hAnsi="Times New Roman" w:cs="Times New Roman"/>
          <w:sz w:val="16"/>
          <w:szCs w:val="16"/>
        </w:rPr>
        <w:t xml:space="preserve"> </w:t>
      </w:r>
      <w:hyperlink r:id="rId9" w:history="1">
        <w:r w:rsidRPr="00CB1095">
          <w:rPr>
            <w:rStyle w:val="Hyperlink"/>
            <w:rFonts w:ascii="Times New Roman" w:hAnsi="Times New Roman" w:cs="Times New Roman"/>
            <w:sz w:val="16"/>
            <w:szCs w:val="16"/>
          </w:rPr>
          <w:t>http://www.centarzztlj.rs/eng/images/zakoni/23.%20Zakon%20o%20bezbednosti%20i%20zdravlju%20na%20radu.pdf</w:t>
        </w:r>
      </w:hyperlink>
      <w:r>
        <w:rPr>
          <w:rFonts w:ascii="Times New Roman" w:hAnsi="Times New Roman" w:cs="Times New Roman"/>
          <w:sz w:val="16"/>
          <w:szCs w:val="16"/>
        </w:rPr>
        <w:t xml:space="preserve"> </w:t>
      </w:r>
    </w:p>
  </w:footnote>
  <w:footnote w:id="41">
    <w:p w:rsidR="000F2184" w:rsidRPr="00381F85" w:rsidRDefault="000F2184" w:rsidP="00982D87">
      <w:pPr>
        <w:pStyle w:val="FootnoteText"/>
        <w:rPr>
          <w:rFonts w:ascii="Times New Roman" w:hAnsi="Times New Roman" w:cs="Times New Roman"/>
          <w:sz w:val="16"/>
          <w:szCs w:val="16"/>
        </w:rPr>
      </w:pPr>
      <w:r w:rsidRPr="00381F85">
        <w:rPr>
          <w:rStyle w:val="FootnoteReference"/>
          <w:rFonts w:ascii="Times New Roman" w:hAnsi="Times New Roman" w:cs="Times New Roman"/>
          <w:sz w:val="16"/>
          <w:szCs w:val="16"/>
        </w:rPr>
        <w:footnoteRef/>
      </w:r>
      <w:r w:rsidRPr="00381F85">
        <w:rPr>
          <w:rFonts w:ascii="Times New Roman" w:hAnsi="Times New Roman" w:cs="Times New Roman"/>
          <w:sz w:val="16"/>
          <w:szCs w:val="16"/>
        </w:rPr>
        <w:t xml:space="preserve"> </w:t>
      </w:r>
      <w:hyperlink r:id="rId10" w:history="1">
        <w:r w:rsidRPr="00CB1095">
          <w:rPr>
            <w:rStyle w:val="Hyperlink"/>
            <w:rFonts w:ascii="Times New Roman" w:hAnsi="Times New Roman" w:cs="Times New Roman"/>
            <w:sz w:val="16"/>
            <w:szCs w:val="16"/>
          </w:rPr>
          <w:t>http://www.zso.gov.rs/doc/dom-p/nezap/2016/Zakon%20o%20zaposljavanju%20i%20osiguranju%20za%20slucaj%20nezaposlenosti%20cir-26.05.2016.pdf</w:t>
        </w:r>
      </w:hyperlink>
      <w:r>
        <w:rPr>
          <w:rFonts w:ascii="Times New Roman" w:hAnsi="Times New Roman" w:cs="Times New Roman"/>
          <w:sz w:val="16"/>
          <w:szCs w:val="16"/>
        </w:rPr>
        <w:t xml:space="preserve"> </w:t>
      </w:r>
    </w:p>
  </w:footnote>
  <w:footnote w:id="42">
    <w:p w:rsidR="000F2184" w:rsidRPr="003D7A7F" w:rsidRDefault="000F2184" w:rsidP="00982D87">
      <w:pPr>
        <w:pStyle w:val="FootnoteText"/>
        <w:jc w:val="both"/>
        <w:rPr>
          <w:rFonts w:ascii="Times New Roman" w:hAnsi="Times New Roman" w:cs="Times New Roman"/>
          <w:sz w:val="16"/>
          <w:szCs w:val="16"/>
          <w:lang w:val="sr-Latn-CS"/>
        </w:rPr>
      </w:pPr>
      <w:r w:rsidRPr="003D7A7F">
        <w:rPr>
          <w:rStyle w:val="FootnoteReference"/>
          <w:rFonts w:ascii="Times New Roman" w:hAnsi="Times New Roman" w:cs="Times New Roman"/>
          <w:sz w:val="16"/>
          <w:szCs w:val="16"/>
          <w:lang w:val="sr-Latn-CS"/>
        </w:rPr>
        <w:footnoteRef/>
      </w:r>
      <w:r w:rsidRPr="003D7A7F">
        <w:rPr>
          <w:rFonts w:ascii="Times New Roman" w:hAnsi="Times New Roman" w:cs="Times New Roman"/>
          <w:sz w:val="16"/>
          <w:szCs w:val="16"/>
          <w:lang w:val="sr-Latn-CS"/>
        </w:rPr>
        <w:t xml:space="preserve"> http://www.ilo.org/wcmsp5/groups/public/@ed_dialogue/@actrav/documents/publication/wcms_116640.pdf</w:t>
      </w:r>
    </w:p>
  </w:footnote>
  <w:footnote w:id="43">
    <w:p w:rsidR="000F2184" w:rsidRDefault="000F2184" w:rsidP="007110CE">
      <w:pPr>
        <w:pStyle w:val="FootnoteText"/>
        <w:rPr>
          <w:rFonts w:ascii="Times New Roman" w:hAnsi="Times New Roman" w:cs="Times New Roman"/>
          <w:sz w:val="16"/>
          <w:szCs w:val="16"/>
          <w:lang w:val="sr-Cyrl-CS"/>
        </w:rPr>
      </w:pPr>
      <w:r w:rsidRPr="00A65E57">
        <w:rPr>
          <w:rStyle w:val="FootnoteReference"/>
          <w:rFonts w:ascii="Times New Roman" w:hAnsi="Times New Roman" w:cs="Times New Roman"/>
          <w:sz w:val="16"/>
          <w:szCs w:val="16"/>
        </w:rPr>
        <w:footnoteRef/>
      </w:r>
      <w:r w:rsidRPr="00A65E57">
        <w:rPr>
          <w:rFonts w:ascii="Times New Roman" w:hAnsi="Times New Roman" w:cs="Times New Roman"/>
          <w:sz w:val="16"/>
          <w:szCs w:val="16"/>
          <w:lang w:val="sr-Cyrl-CS"/>
        </w:rPr>
        <w:t xml:space="preserve"> </w:t>
      </w:r>
      <w:r w:rsidRPr="00A65E57">
        <w:rPr>
          <w:rFonts w:ascii="Times New Roman" w:hAnsi="Times New Roman" w:cs="Times New Roman"/>
          <w:sz w:val="16"/>
          <w:szCs w:val="16"/>
        </w:rPr>
        <w:t xml:space="preserve"> </w:t>
      </w:r>
      <w:r w:rsidR="008B5A9D">
        <w:rPr>
          <w:rFonts w:ascii="Times New Roman" w:hAnsi="Times New Roman" w:cs="Times New Roman"/>
          <w:sz w:val="16"/>
          <w:szCs w:val="16"/>
        </w:rPr>
        <w:t>dva asteriska</w:t>
      </w:r>
      <w:r w:rsidR="008B5A9D">
        <w:rPr>
          <w:rFonts w:ascii="Times New Roman" w:hAnsi="Times New Roman" w:cs="Times New Roman"/>
          <w:sz w:val="16"/>
          <w:szCs w:val="16"/>
          <w:lang w:val="sr-Latn-RS"/>
        </w:rPr>
        <w:t xml:space="preserve"> (</w:t>
      </w:r>
      <w:r w:rsidR="008B5A9D">
        <w:rPr>
          <w:rFonts w:ascii="Times New Roman" w:hAnsi="Times New Roman" w:cs="Times New Roman"/>
          <w:sz w:val="16"/>
          <w:szCs w:val="16"/>
        </w:rPr>
        <w:t xml:space="preserve">**) označava </w:t>
      </w:r>
      <w:r w:rsidR="008B5A9D">
        <w:rPr>
          <w:rFonts w:ascii="Times New Roman" w:hAnsi="Times New Roman" w:cs="Times New Roman"/>
          <w:sz w:val="16"/>
          <w:szCs w:val="16"/>
          <w:lang w:val="sr-Cyrl-CS"/>
        </w:rPr>
        <w:t>inpute</w:t>
      </w:r>
      <w:r>
        <w:rPr>
          <w:rFonts w:ascii="Times New Roman" w:hAnsi="Times New Roman" w:cs="Times New Roman"/>
          <w:sz w:val="16"/>
          <w:szCs w:val="16"/>
          <w:lang w:val="sr-Cyrl-CS"/>
        </w:rPr>
        <w:t xml:space="preserve"> </w:t>
      </w:r>
      <w:r w:rsidR="008B5A9D">
        <w:rPr>
          <w:rFonts w:ascii="Times New Roman" w:hAnsi="Times New Roman" w:cs="Times New Roman"/>
          <w:sz w:val="16"/>
          <w:szCs w:val="16"/>
          <w:lang w:val="sr-Latn-RS"/>
        </w:rPr>
        <w:t xml:space="preserve">dobjene na </w:t>
      </w:r>
      <w:r w:rsidR="008B5A9D">
        <w:rPr>
          <w:rFonts w:ascii="Times New Roman" w:hAnsi="Times New Roman" w:cs="Times New Roman"/>
          <w:sz w:val="16"/>
          <w:szCs w:val="16"/>
          <w:lang w:val="sr-Cyrl-CS"/>
        </w:rPr>
        <w:t>validacionoj radionici</w:t>
      </w:r>
    </w:p>
    <w:p w:rsidR="000F2184" w:rsidRPr="00A65E57" w:rsidRDefault="008B5A9D" w:rsidP="007110CE">
      <w:pPr>
        <w:pStyle w:val="FootnoteText"/>
        <w:rPr>
          <w:rFonts w:ascii="Times New Roman" w:hAnsi="Times New Roman" w:cs="Times New Roman"/>
          <w:sz w:val="16"/>
          <w:szCs w:val="16"/>
          <w:lang w:val="sr-Cyrl-CS"/>
        </w:rPr>
      </w:pPr>
      <w:r>
        <w:rPr>
          <w:rFonts w:ascii="Times New Roman" w:hAnsi="Times New Roman" w:cs="Times New Roman"/>
          <w:sz w:val="16"/>
          <w:szCs w:val="16"/>
          <w:lang w:val="sr-Cyrl-CS"/>
        </w:rPr>
        <w:t xml:space="preserve">    jedan asterisk</w:t>
      </w:r>
      <w:r w:rsidR="000F2184" w:rsidRPr="00A65E57">
        <w:rPr>
          <w:rFonts w:ascii="Times New Roman" w:hAnsi="Times New Roman" w:cs="Times New Roman"/>
          <w:sz w:val="16"/>
          <w:szCs w:val="16"/>
          <w:lang w:val="sr-Cyrl-CS"/>
        </w:rPr>
        <w:t xml:space="preserve"> </w:t>
      </w:r>
      <w:r>
        <w:rPr>
          <w:rFonts w:ascii="Times New Roman" w:hAnsi="Times New Roman" w:cs="Times New Roman"/>
          <w:sz w:val="16"/>
          <w:szCs w:val="16"/>
        </w:rPr>
        <w:t xml:space="preserve">(*) označava </w:t>
      </w:r>
      <w:r>
        <w:rPr>
          <w:rFonts w:ascii="Times New Roman" w:hAnsi="Times New Roman" w:cs="Times New Roman"/>
          <w:sz w:val="16"/>
          <w:szCs w:val="16"/>
          <w:lang w:val="sr-Cyrl-CS"/>
        </w:rPr>
        <w:t>inpute dobijene</w:t>
      </w:r>
      <w:r w:rsidR="000F2184">
        <w:rPr>
          <w:rFonts w:ascii="Times New Roman" w:hAnsi="Times New Roman" w:cs="Times New Roman"/>
          <w:sz w:val="16"/>
          <w:szCs w:val="16"/>
          <w:lang w:val="sr-Cyrl-CS"/>
        </w:rPr>
        <w:t xml:space="preserve"> kroz konsultativni proces  </w:t>
      </w:r>
    </w:p>
  </w:footnote>
  <w:footnote w:id="44">
    <w:p w:rsidR="000F2184" w:rsidRPr="00510626" w:rsidRDefault="000F2184" w:rsidP="007110CE">
      <w:pPr>
        <w:shd w:val="clear" w:color="auto" w:fill="FFFFFF" w:themeFill="background1"/>
        <w:rPr>
          <w:color w:val="000000" w:themeColor="text1"/>
          <w:sz w:val="18"/>
          <w:szCs w:val="18"/>
          <w:lang w:val="sr-Latn-CS"/>
        </w:rPr>
      </w:pPr>
      <w:r w:rsidRPr="00510626">
        <w:rPr>
          <w:rStyle w:val="FootnoteReference"/>
          <w:sz w:val="18"/>
          <w:szCs w:val="18"/>
        </w:rPr>
        <w:footnoteRef/>
      </w:r>
      <w:r w:rsidRPr="00510626">
        <w:rPr>
          <w:sz w:val="18"/>
          <w:szCs w:val="18"/>
        </w:rPr>
        <w:t xml:space="preserve"> </w:t>
      </w:r>
      <w:r>
        <w:rPr>
          <w:bCs/>
          <w:color w:val="000000" w:themeColor="text1"/>
          <w:sz w:val="18"/>
          <w:szCs w:val="18"/>
          <w:lang w:val="sr-Latn-CS"/>
        </w:rPr>
        <w:t>Savet za prava deteta Vlade Republike Srbije, MUP, Ministarstvo pravde, Ministarstvo za rad, zapošljavanja, boračka i socijalna pitanja,  MPNTR, Ministarstvo zdravlja, uključujući organizacije civilnog društva i medije</w:t>
      </w:r>
    </w:p>
    <w:p w:rsidR="000F2184" w:rsidRPr="00195E7D" w:rsidRDefault="000F2184" w:rsidP="007110CE">
      <w:pPr>
        <w:pStyle w:val="FootnoteText"/>
        <w:rPr>
          <w:sz w:val="16"/>
          <w:szCs w:val="16"/>
          <w:lang w:val="sr-Latn-CS"/>
        </w:rPr>
      </w:pPr>
    </w:p>
  </w:footnote>
  <w:footnote w:id="45">
    <w:p w:rsidR="000F2184" w:rsidRPr="009913D6" w:rsidRDefault="000F2184" w:rsidP="002A2BD4">
      <w:pPr>
        <w:pStyle w:val="FootnoteText"/>
        <w:rPr>
          <w:sz w:val="16"/>
          <w:szCs w:val="16"/>
        </w:rPr>
      </w:pPr>
      <w:r w:rsidRPr="00CD7D1D">
        <w:rPr>
          <w:rStyle w:val="FootnoteReference"/>
          <w:sz w:val="16"/>
          <w:szCs w:val="16"/>
        </w:rPr>
        <w:footnoteRef/>
      </w:r>
      <w:r w:rsidRPr="002A2BD4">
        <w:rPr>
          <w:sz w:val="16"/>
          <w:szCs w:val="16"/>
        </w:rPr>
        <w:t xml:space="preserve"> Uredba o utvrđivanju jedinstvene liste razvijenosti regiona i jedinica lokalne samouprave za 2014. godinu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7DA"/>
    <w:multiLevelType w:val="multilevel"/>
    <w:tmpl w:val="2F8EC5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07B51D4"/>
    <w:multiLevelType w:val="hybridMultilevel"/>
    <w:tmpl w:val="073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80019"/>
    <w:multiLevelType w:val="multilevel"/>
    <w:tmpl w:val="2F8EC5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137425"/>
    <w:multiLevelType w:val="hybridMultilevel"/>
    <w:tmpl w:val="DF0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9452C"/>
    <w:multiLevelType w:val="hybridMultilevel"/>
    <w:tmpl w:val="FA763C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035B6"/>
    <w:multiLevelType w:val="hybridMultilevel"/>
    <w:tmpl w:val="D772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26"/>
    <w:rsid w:val="00000E54"/>
    <w:rsid w:val="000017D6"/>
    <w:rsid w:val="00001F8C"/>
    <w:rsid w:val="00001FF5"/>
    <w:rsid w:val="000033BD"/>
    <w:rsid w:val="0001150F"/>
    <w:rsid w:val="000118E6"/>
    <w:rsid w:val="000127E3"/>
    <w:rsid w:val="00021C13"/>
    <w:rsid w:val="00024A21"/>
    <w:rsid w:val="000256D2"/>
    <w:rsid w:val="0003098D"/>
    <w:rsid w:val="00033C36"/>
    <w:rsid w:val="000360DA"/>
    <w:rsid w:val="0003734A"/>
    <w:rsid w:val="000404CE"/>
    <w:rsid w:val="00040907"/>
    <w:rsid w:val="00040E10"/>
    <w:rsid w:val="000414F9"/>
    <w:rsid w:val="0004356B"/>
    <w:rsid w:val="000440EC"/>
    <w:rsid w:val="00044396"/>
    <w:rsid w:val="00044A39"/>
    <w:rsid w:val="00045A59"/>
    <w:rsid w:val="00051758"/>
    <w:rsid w:val="00053533"/>
    <w:rsid w:val="00054A74"/>
    <w:rsid w:val="00056225"/>
    <w:rsid w:val="000567A1"/>
    <w:rsid w:val="000575C6"/>
    <w:rsid w:val="000578FA"/>
    <w:rsid w:val="00072AEB"/>
    <w:rsid w:val="00080B66"/>
    <w:rsid w:val="00080F14"/>
    <w:rsid w:val="000820BD"/>
    <w:rsid w:val="000840A4"/>
    <w:rsid w:val="000866DB"/>
    <w:rsid w:val="00086DB0"/>
    <w:rsid w:val="00086F48"/>
    <w:rsid w:val="0009204A"/>
    <w:rsid w:val="0009292A"/>
    <w:rsid w:val="0009379B"/>
    <w:rsid w:val="000957B9"/>
    <w:rsid w:val="000978B2"/>
    <w:rsid w:val="000A1AB2"/>
    <w:rsid w:val="000A20CB"/>
    <w:rsid w:val="000A410B"/>
    <w:rsid w:val="000A46AE"/>
    <w:rsid w:val="000A7E3F"/>
    <w:rsid w:val="000B0215"/>
    <w:rsid w:val="000B07C8"/>
    <w:rsid w:val="000B0F5E"/>
    <w:rsid w:val="000B2746"/>
    <w:rsid w:val="000B2D16"/>
    <w:rsid w:val="000B2E4E"/>
    <w:rsid w:val="000B331A"/>
    <w:rsid w:val="000B43ED"/>
    <w:rsid w:val="000B4E74"/>
    <w:rsid w:val="000B77EA"/>
    <w:rsid w:val="000C2088"/>
    <w:rsid w:val="000C2C4E"/>
    <w:rsid w:val="000C49B0"/>
    <w:rsid w:val="000C652F"/>
    <w:rsid w:val="000D0CFF"/>
    <w:rsid w:val="000D58D3"/>
    <w:rsid w:val="000D75D5"/>
    <w:rsid w:val="000E0B26"/>
    <w:rsid w:val="000E1E9A"/>
    <w:rsid w:val="000E542F"/>
    <w:rsid w:val="000E7D64"/>
    <w:rsid w:val="000F0991"/>
    <w:rsid w:val="000F127A"/>
    <w:rsid w:val="000F2184"/>
    <w:rsid w:val="000F2CEB"/>
    <w:rsid w:val="000F5976"/>
    <w:rsid w:val="000F7DC4"/>
    <w:rsid w:val="0010256D"/>
    <w:rsid w:val="00105242"/>
    <w:rsid w:val="00110854"/>
    <w:rsid w:val="00114041"/>
    <w:rsid w:val="0011581E"/>
    <w:rsid w:val="001163B7"/>
    <w:rsid w:val="00117B73"/>
    <w:rsid w:val="00120EF7"/>
    <w:rsid w:val="001230EC"/>
    <w:rsid w:val="001232B0"/>
    <w:rsid w:val="00123AA5"/>
    <w:rsid w:val="0012423B"/>
    <w:rsid w:val="00124590"/>
    <w:rsid w:val="00126926"/>
    <w:rsid w:val="00131C4F"/>
    <w:rsid w:val="00132D4B"/>
    <w:rsid w:val="00132F04"/>
    <w:rsid w:val="00133D50"/>
    <w:rsid w:val="0013434A"/>
    <w:rsid w:val="00134DDB"/>
    <w:rsid w:val="00135B89"/>
    <w:rsid w:val="00135D54"/>
    <w:rsid w:val="00150ABE"/>
    <w:rsid w:val="00150F86"/>
    <w:rsid w:val="00152FE5"/>
    <w:rsid w:val="001537D7"/>
    <w:rsid w:val="00154A17"/>
    <w:rsid w:val="0015527C"/>
    <w:rsid w:val="00157116"/>
    <w:rsid w:val="001642E0"/>
    <w:rsid w:val="00165A77"/>
    <w:rsid w:val="001661AA"/>
    <w:rsid w:val="001661D8"/>
    <w:rsid w:val="00166406"/>
    <w:rsid w:val="00170FCD"/>
    <w:rsid w:val="001714CF"/>
    <w:rsid w:val="00171F71"/>
    <w:rsid w:val="00172B36"/>
    <w:rsid w:val="00172B9A"/>
    <w:rsid w:val="00172CB1"/>
    <w:rsid w:val="001731BD"/>
    <w:rsid w:val="001733CD"/>
    <w:rsid w:val="001746A7"/>
    <w:rsid w:val="001750C7"/>
    <w:rsid w:val="00176396"/>
    <w:rsid w:val="001770AC"/>
    <w:rsid w:val="001778DF"/>
    <w:rsid w:val="00182611"/>
    <w:rsid w:val="0018686F"/>
    <w:rsid w:val="00187A74"/>
    <w:rsid w:val="001905EF"/>
    <w:rsid w:val="001912CA"/>
    <w:rsid w:val="00193D2F"/>
    <w:rsid w:val="00194302"/>
    <w:rsid w:val="001953F2"/>
    <w:rsid w:val="00195EF6"/>
    <w:rsid w:val="00197463"/>
    <w:rsid w:val="00197D06"/>
    <w:rsid w:val="001A0418"/>
    <w:rsid w:val="001A5415"/>
    <w:rsid w:val="001A6A5B"/>
    <w:rsid w:val="001A6E79"/>
    <w:rsid w:val="001A74A7"/>
    <w:rsid w:val="001A752E"/>
    <w:rsid w:val="001B0D4C"/>
    <w:rsid w:val="001B2C8D"/>
    <w:rsid w:val="001B3A11"/>
    <w:rsid w:val="001B5175"/>
    <w:rsid w:val="001B708F"/>
    <w:rsid w:val="001C1284"/>
    <w:rsid w:val="001C6703"/>
    <w:rsid w:val="001D07BF"/>
    <w:rsid w:val="001D56E7"/>
    <w:rsid w:val="001D59A3"/>
    <w:rsid w:val="001D7AA9"/>
    <w:rsid w:val="001E080D"/>
    <w:rsid w:val="001E27DA"/>
    <w:rsid w:val="001E7626"/>
    <w:rsid w:val="001E7BE8"/>
    <w:rsid w:val="001F0372"/>
    <w:rsid w:val="001F1041"/>
    <w:rsid w:val="001F3476"/>
    <w:rsid w:val="001F3EAE"/>
    <w:rsid w:val="001F6C51"/>
    <w:rsid w:val="00201C47"/>
    <w:rsid w:val="00205204"/>
    <w:rsid w:val="00214230"/>
    <w:rsid w:val="00214433"/>
    <w:rsid w:val="00214C1F"/>
    <w:rsid w:val="0021542E"/>
    <w:rsid w:val="00220E07"/>
    <w:rsid w:val="002219A4"/>
    <w:rsid w:val="00223398"/>
    <w:rsid w:val="00223BD1"/>
    <w:rsid w:val="00224C47"/>
    <w:rsid w:val="002256DF"/>
    <w:rsid w:val="002268C8"/>
    <w:rsid w:val="002312DE"/>
    <w:rsid w:val="00231AB0"/>
    <w:rsid w:val="00231B1F"/>
    <w:rsid w:val="00232E34"/>
    <w:rsid w:val="00232E4C"/>
    <w:rsid w:val="002350DF"/>
    <w:rsid w:val="002357D8"/>
    <w:rsid w:val="0023676F"/>
    <w:rsid w:val="0023680D"/>
    <w:rsid w:val="0024096C"/>
    <w:rsid w:val="00240D46"/>
    <w:rsid w:val="0024487A"/>
    <w:rsid w:val="0024779B"/>
    <w:rsid w:val="0025064C"/>
    <w:rsid w:val="0025138B"/>
    <w:rsid w:val="0025142A"/>
    <w:rsid w:val="00251AD0"/>
    <w:rsid w:val="00251D55"/>
    <w:rsid w:val="0025541E"/>
    <w:rsid w:val="00257FBB"/>
    <w:rsid w:val="00263B2C"/>
    <w:rsid w:val="002640D4"/>
    <w:rsid w:val="0026413C"/>
    <w:rsid w:val="002642D8"/>
    <w:rsid w:val="00265CFC"/>
    <w:rsid w:val="00267123"/>
    <w:rsid w:val="00267AB5"/>
    <w:rsid w:val="00271302"/>
    <w:rsid w:val="002772FC"/>
    <w:rsid w:val="002777C0"/>
    <w:rsid w:val="00281CB0"/>
    <w:rsid w:val="0028508E"/>
    <w:rsid w:val="002857D0"/>
    <w:rsid w:val="00285ADE"/>
    <w:rsid w:val="00291815"/>
    <w:rsid w:val="002935D0"/>
    <w:rsid w:val="00293807"/>
    <w:rsid w:val="00294623"/>
    <w:rsid w:val="0029481C"/>
    <w:rsid w:val="0029734B"/>
    <w:rsid w:val="00297F78"/>
    <w:rsid w:val="002A1E86"/>
    <w:rsid w:val="002A21ED"/>
    <w:rsid w:val="002A2B62"/>
    <w:rsid w:val="002A2BD4"/>
    <w:rsid w:val="002A32ED"/>
    <w:rsid w:val="002B219B"/>
    <w:rsid w:val="002B26CC"/>
    <w:rsid w:val="002B2D30"/>
    <w:rsid w:val="002B3150"/>
    <w:rsid w:val="002B3763"/>
    <w:rsid w:val="002B4F07"/>
    <w:rsid w:val="002B740C"/>
    <w:rsid w:val="002C7C75"/>
    <w:rsid w:val="002D051E"/>
    <w:rsid w:val="002D0A24"/>
    <w:rsid w:val="002D28F4"/>
    <w:rsid w:val="002D32A2"/>
    <w:rsid w:val="002D4657"/>
    <w:rsid w:val="002D6ECE"/>
    <w:rsid w:val="002D76C4"/>
    <w:rsid w:val="002E2E13"/>
    <w:rsid w:val="002E31A1"/>
    <w:rsid w:val="002E62DA"/>
    <w:rsid w:val="002E6D31"/>
    <w:rsid w:val="002E6F2C"/>
    <w:rsid w:val="002E7503"/>
    <w:rsid w:val="002E7AD5"/>
    <w:rsid w:val="002F1B9B"/>
    <w:rsid w:val="002F1CC2"/>
    <w:rsid w:val="002F5C38"/>
    <w:rsid w:val="002F63F5"/>
    <w:rsid w:val="002F71B0"/>
    <w:rsid w:val="003033D5"/>
    <w:rsid w:val="00306592"/>
    <w:rsid w:val="00306CDF"/>
    <w:rsid w:val="003122DE"/>
    <w:rsid w:val="00314146"/>
    <w:rsid w:val="003143DB"/>
    <w:rsid w:val="0032081C"/>
    <w:rsid w:val="00321A3B"/>
    <w:rsid w:val="00321BD3"/>
    <w:rsid w:val="00322F94"/>
    <w:rsid w:val="00330452"/>
    <w:rsid w:val="00330A0A"/>
    <w:rsid w:val="00330B56"/>
    <w:rsid w:val="003323B9"/>
    <w:rsid w:val="00334EA5"/>
    <w:rsid w:val="00336D1A"/>
    <w:rsid w:val="00340413"/>
    <w:rsid w:val="0034057A"/>
    <w:rsid w:val="00346F0D"/>
    <w:rsid w:val="00351607"/>
    <w:rsid w:val="003524C9"/>
    <w:rsid w:val="00352EB1"/>
    <w:rsid w:val="003556FA"/>
    <w:rsid w:val="00355792"/>
    <w:rsid w:val="00356D81"/>
    <w:rsid w:val="00360000"/>
    <w:rsid w:val="003625D1"/>
    <w:rsid w:val="00364459"/>
    <w:rsid w:val="00365FDC"/>
    <w:rsid w:val="003675F9"/>
    <w:rsid w:val="00370D0D"/>
    <w:rsid w:val="00371369"/>
    <w:rsid w:val="00374947"/>
    <w:rsid w:val="00377AF6"/>
    <w:rsid w:val="0038055D"/>
    <w:rsid w:val="00380716"/>
    <w:rsid w:val="00383106"/>
    <w:rsid w:val="0038669F"/>
    <w:rsid w:val="00386A79"/>
    <w:rsid w:val="00390A42"/>
    <w:rsid w:val="003913F9"/>
    <w:rsid w:val="00392FD5"/>
    <w:rsid w:val="003938FB"/>
    <w:rsid w:val="003946C5"/>
    <w:rsid w:val="00394D29"/>
    <w:rsid w:val="003959AE"/>
    <w:rsid w:val="0039790B"/>
    <w:rsid w:val="003A075A"/>
    <w:rsid w:val="003A34C5"/>
    <w:rsid w:val="003A4DDD"/>
    <w:rsid w:val="003A73E7"/>
    <w:rsid w:val="003A7A76"/>
    <w:rsid w:val="003B1EEA"/>
    <w:rsid w:val="003B2242"/>
    <w:rsid w:val="003B2976"/>
    <w:rsid w:val="003B2C19"/>
    <w:rsid w:val="003B3B3D"/>
    <w:rsid w:val="003B42DB"/>
    <w:rsid w:val="003B4548"/>
    <w:rsid w:val="003B67F1"/>
    <w:rsid w:val="003C329A"/>
    <w:rsid w:val="003C3D89"/>
    <w:rsid w:val="003D37CA"/>
    <w:rsid w:val="003D3B76"/>
    <w:rsid w:val="003D5C89"/>
    <w:rsid w:val="003D679C"/>
    <w:rsid w:val="003D78E9"/>
    <w:rsid w:val="003D7A7F"/>
    <w:rsid w:val="003E59AA"/>
    <w:rsid w:val="003E680C"/>
    <w:rsid w:val="003F0F75"/>
    <w:rsid w:val="003F29FE"/>
    <w:rsid w:val="003F365A"/>
    <w:rsid w:val="003F391F"/>
    <w:rsid w:val="003F5108"/>
    <w:rsid w:val="003F5454"/>
    <w:rsid w:val="003F69E3"/>
    <w:rsid w:val="004026AB"/>
    <w:rsid w:val="00403A41"/>
    <w:rsid w:val="00403D57"/>
    <w:rsid w:val="00405AAC"/>
    <w:rsid w:val="00407EFB"/>
    <w:rsid w:val="00410737"/>
    <w:rsid w:val="00411622"/>
    <w:rsid w:val="00411A6A"/>
    <w:rsid w:val="00411C41"/>
    <w:rsid w:val="0041567F"/>
    <w:rsid w:val="00420180"/>
    <w:rsid w:val="00422322"/>
    <w:rsid w:val="004231F9"/>
    <w:rsid w:val="00423FEE"/>
    <w:rsid w:val="00426347"/>
    <w:rsid w:val="00426B9A"/>
    <w:rsid w:val="00430117"/>
    <w:rsid w:val="00430708"/>
    <w:rsid w:val="0043152F"/>
    <w:rsid w:val="004326B0"/>
    <w:rsid w:val="00432701"/>
    <w:rsid w:val="0043317E"/>
    <w:rsid w:val="004334D2"/>
    <w:rsid w:val="00434D64"/>
    <w:rsid w:val="0043523F"/>
    <w:rsid w:val="00435E9C"/>
    <w:rsid w:val="00437A5D"/>
    <w:rsid w:val="00441F01"/>
    <w:rsid w:val="00443A74"/>
    <w:rsid w:val="004442AA"/>
    <w:rsid w:val="00444C6B"/>
    <w:rsid w:val="00445CDB"/>
    <w:rsid w:val="00445EE7"/>
    <w:rsid w:val="004463FF"/>
    <w:rsid w:val="00447C65"/>
    <w:rsid w:val="004516A7"/>
    <w:rsid w:val="00451812"/>
    <w:rsid w:val="004520F3"/>
    <w:rsid w:val="00456059"/>
    <w:rsid w:val="00456551"/>
    <w:rsid w:val="00457B82"/>
    <w:rsid w:val="004606CD"/>
    <w:rsid w:val="00460D01"/>
    <w:rsid w:val="004615EC"/>
    <w:rsid w:val="00462541"/>
    <w:rsid w:val="00462995"/>
    <w:rsid w:val="0046301A"/>
    <w:rsid w:val="00465029"/>
    <w:rsid w:val="00465241"/>
    <w:rsid w:val="00465E6C"/>
    <w:rsid w:val="00465FB4"/>
    <w:rsid w:val="004660AB"/>
    <w:rsid w:val="004678EE"/>
    <w:rsid w:val="004700B6"/>
    <w:rsid w:val="00472621"/>
    <w:rsid w:val="00476189"/>
    <w:rsid w:val="004779EF"/>
    <w:rsid w:val="004815CE"/>
    <w:rsid w:val="00481EF9"/>
    <w:rsid w:val="00484DAA"/>
    <w:rsid w:val="004928E6"/>
    <w:rsid w:val="00496808"/>
    <w:rsid w:val="00496B43"/>
    <w:rsid w:val="004975E0"/>
    <w:rsid w:val="00497D37"/>
    <w:rsid w:val="004A0221"/>
    <w:rsid w:val="004A2ADD"/>
    <w:rsid w:val="004A4D7A"/>
    <w:rsid w:val="004A7C25"/>
    <w:rsid w:val="004A7F97"/>
    <w:rsid w:val="004B075D"/>
    <w:rsid w:val="004B2BF9"/>
    <w:rsid w:val="004B427F"/>
    <w:rsid w:val="004B4804"/>
    <w:rsid w:val="004B6037"/>
    <w:rsid w:val="004B6332"/>
    <w:rsid w:val="004B68F2"/>
    <w:rsid w:val="004B7709"/>
    <w:rsid w:val="004B7D4D"/>
    <w:rsid w:val="004C33C3"/>
    <w:rsid w:val="004C37D5"/>
    <w:rsid w:val="004C4B19"/>
    <w:rsid w:val="004C5ED2"/>
    <w:rsid w:val="004C6911"/>
    <w:rsid w:val="004D081D"/>
    <w:rsid w:val="004D15EE"/>
    <w:rsid w:val="004D21FF"/>
    <w:rsid w:val="004D25B8"/>
    <w:rsid w:val="004D2FBA"/>
    <w:rsid w:val="004D338C"/>
    <w:rsid w:val="004D5EEE"/>
    <w:rsid w:val="004E1200"/>
    <w:rsid w:val="004E424A"/>
    <w:rsid w:val="004E6946"/>
    <w:rsid w:val="004F2AD0"/>
    <w:rsid w:val="004F2DBB"/>
    <w:rsid w:val="004F32C6"/>
    <w:rsid w:val="004F390C"/>
    <w:rsid w:val="00500BE0"/>
    <w:rsid w:val="005013C3"/>
    <w:rsid w:val="0050231B"/>
    <w:rsid w:val="00505064"/>
    <w:rsid w:val="00510626"/>
    <w:rsid w:val="005130A5"/>
    <w:rsid w:val="00514863"/>
    <w:rsid w:val="005163B0"/>
    <w:rsid w:val="005174C3"/>
    <w:rsid w:val="00517D23"/>
    <w:rsid w:val="00520257"/>
    <w:rsid w:val="0052061E"/>
    <w:rsid w:val="005212F1"/>
    <w:rsid w:val="0052332B"/>
    <w:rsid w:val="00523A77"/>
    <w:rsid w:val="00523C91"/>
    <w:rsid w:val="00525BB9"/>
    <w:rsid w:val="0052616C"/>
    <w:rsid w:val="005300F1"/>
    <w:rsid w:val="005304A4"/>
    <w:rsid w:val="005311D2"/>
    <w:rsid w:val="00533CE2"/>
    <w:rsid w:val="0053696E"/>
    <w:rsid w:val="00536DF5"/>
    <w:rsid w:val="00537371"/>
    <w:rsid w:val="00537572"/>
    <w:rsid w:val="00545A18"/>
    <w:rsid w:val="00547617"/>
    <w:rsid w:val="005508A8"/>
    <w:rsid w:val="00553A41"/>
    <w:rsid w:val="00553D97"/>
    <w:rsid w:val="00555FD8"/>
    <w:rsid w:val="0055692A"/>
    <w:rsid w:val="00560415"/>
    <w:rsid w:val="00560E21"/>
    <w:rsid w:val="00564AC8"/>
    <w:rsid w:val="00565220"/>
    <w:rsid w:val="0056547B"/>
    <w:rsid w:val="00565A30"/>
    <w:rsid w:val="00570177"/>
    <w:rsid w:val="005720E4"/>
    <w:rsid w:val="00573044"/>
    <w:rsid w:val="00577DD2"/>
    <w:rsid w:val="0058011A"/>
    <w:rsid w:val="00580C2D"/>
    <w:rsid w:val="00580CD3"/>
    <w:rsid w:val="00582785"/>
    <w:rsid w:val="00582D07"/>
    <w:rsid w:val="005835F7"/>
    <w:rsid w:val="00585033"/>
    <w:rsid w:val="00591826"/>
    <w:rsid w:val="005938C0"/>
    <w:rsid w:val="005952D8"/>
    <w:rsid w:val="0059581D"/>
    <w:rsid w:val="005A025D"/>
    <w:rsid w:val="005A40E9"/>
    <w:rsid w:val="005A466C"/>
    <w:rsid w:val="005A5037"/>
    <w:rsid w:val="005A5280"/>
    <w:rsid w:val="005A6621"/>
    <w:rsid w:val="005A71D3"/>
    <w:rsid w:val="005B07F2"/>
    <w:rsid w:val="005B14AE"/>
    <w:rsid w:val="005B1EF1"/>
    <w:rsid w:val="005B1FAC"/>
    <w:rsid w:val="005B70A2"/>
    <w:rsid w:val="005C0308"/>
    <w:rsid w:val="005C047C"/>
    <w:rsid w:val="005C0DA7"/>
    <w:rsid w:val="005C1028"/>
    <w:rsid w:val="005C78E5"/>
    <w:rsid w:val="005D3061"/>
    <w:rsid w:val="005D3B87"/>
    <w:rsid w:val="005D404B"/>
    <w:rsid w:val="005D441A"/>
    <w:rsid w:val="005D4AA9"/>
    <w:rsid w:val="005D7252"/>
    <w:rsid w:val="005D7440"/>
    <w:rsid w:val="005D7523"/>
    <w:rsid w:val="005E34B1"/>
    <w:rsid w:val="005E3A82"/>
    <w:rsid w:val="005E59E2"/>
    <w:rsid w:val="005E7785"/>
    <w:rsid w:val="005E7B10"/>
    <w:rsid w:val="005F04F7"/>
    <w:rsid w:val="005F1F27"/>
    <w:rsid w:val="005F2ABB"/>
    <w:rsid w:val="005F44FE"/>
    <w:rsid w:val="005F4FCE"/>
    <w:rsid w:val="005F660B"/>
    <w:rsid w:val="006031DA"/>
    <w:rsid w:val="00603462"/>
    <w:rsid w:val="00603B7A"/>
    <w:rsid w:val="00604FD8"/>
    <w:rsid w:val="00606DA3"/>
    <w:rsid w:val="006076E2"/>
    <w:rsid w:val="00610666"/>
    <w:rsid w:val="00612E4E"/>
    <w:rsid w:val="0061383C"/>
    <w:rsid w:val="00614463"/>
    <w:rsid w:val="00615A6A"/>
    <w:rsid w:val="006167A2"/>
    <w:rsid w:val="006167D2"/>
    <w:rsid w:val="00616C7E"/>
    <w:rsid w:val="006178B3"/>
    <w:rsid w:val="00621697"/>
    <w:rsid w:val="00622DD1"/>
    <w:rsid w:val="006239C6"/>
    <w:rsid w:val="00623A41"/>
    <w:rsid w:val="00623B05"/>
    <w:rsid w:val="00624EC1"/>
    <w:rsid w:val="00626C92"/>
    <w:rsid w:val="00631CF4"/>
    <w:rsid w:val="00631D1A"/>
    <w:rsid w:val="00632A8C"/>
    <w:rsid w:val="0063318B"/>
    <w:rsid w:val="00633B0C"/>
    <w:rsid w:val="006366CD"/>
    <w:rsid w:val="00637A8F"/>
    <w:rsid w:val="00637FD8"/>
    <w:rsid w:val="00640DEF"/>
    <w:rsid w:val="00643210"/>
    <w:rsid w:val="00644758"/>
    <w:rsid w:val="006449CE"/>
    <w:rsid w:val="006511D0"/>
    <w:rsid w:val="0065210B"/>
    <w:rsid w:val="006544D8"/>
    <w:rsid w:val="00654BEC"/>
    <w:rsid w:val="00654EEF"/>
    <w:rsid w:val="00661DE1"/>
    <w:rsid w:val="00662547"/>
    <w:rsid w:val="00663C54"/>
    <w:rsid w:val="00664C45"/>
    <w:rsid w:val="00666306"/>
    <w:rsid w:val="00670CFF"/>
    <w:rsid w:val="006726E4"/>
    <w:rsid w:val="00673B54"/>
    <w:rsid w:val="00675A2C"/>
    <w:rsid w:val="00680190"/>
    <w:rsid w:val="00681B3E"/>
    <w:rsid w:val="0068209C"/>
    <w:rsid w:val="006825A0"/>
    <w:rsid w:val="006830EA"/>
    <w:rsid w:val="00685BC3"/>
    <w:rsid w:val="00691597"/>
    <w:rsid w:val="006916BA"/>
    <w:rsid w:val="006932A4"/>
    <w:rsid w:val="0069489B"/>
    <w:rsid w:val="006964C4"/>
    <w:rsid w:val="006A1591"/>
    <w:rsid w:val="006A51ED"/>
    <w:rsid w:val="006A71C8"/>
    <w:rsid w:val="006B13F4"/>
    <w:rsid w:val="006B1ABE"/>
    <w:rsid w:val="006B3E55"/>
    <w:rsid w:val="006B4352"/>
    <w:rsid w:val="006B58AC"/>
    <w:rsid w:val="006B6120"/>
    <w:rsid w:val="006B71D7"/>
    <w:rsid w:val="006C0C93"/>
    <w:rsid w:val="006C422D"/>
    <w:rsid w:val="006C48E8"/>
    <w:rsid w:val="006D0446"/>
    <w:rsid w:val="006D5F20"/>
    <w:rsid w:val="006D6FCB"/>
    <w:rsid w:val="006E01C6"/>
    <w:rsid w:val="006E067B"/>
    <w:rsid w:val="006E0D29"/>
    <w:rsid w:val="006E3F9E"/>
    <w:rsid w:val="006E3FD7"/>
    <w:rsid w:val="006E400C"/>
    <w:rsid w:val="006E6974"/>
    <w:rsid w:val="006F01CC"/>
    <w:rsid w:val="006F058B"/>
    <w:rsid w:val="006F26CE"/>
    <w:rsid w:val="006F3E67"/>
    <w:rsid w:val="006F6C43"/>
    <w:rsid w:val="006F7A36"/>
    <w:rsid w:val="00706910"/>
    <w:rsid w:val="00707C54"/>
    <w:rsid w:val="00710315"/>
    <w:rsid w:val="007110BA"/>
    <w:rsid w:val="007110CE"/>
    <w:rsid w:val="00712FB1"/>
    <w:rsid w:val="00713865"/>
    <w:rsid w:val="0071794E"/>
    <w:rsid w:val="00720A1D"/>
    <w:rsid w:val="0072396B"/>
    <w:rsid w:val="00723CA0"/>
    <w:rsid w:val="00724468"/>
    <w:rsid w:val="00727359"/>
    <w:rsid w:val="00727A91"/>
    <w:rsid w:val="0073053E"/>
    <w:rsid w:val="00736257"/>
    <w:rsid w:val="007363E1"/>
    <w:rsid w:val="00740E21"/>
    <w:rsid w:val="00742920"/>
    <w:rsid w:val="0074300E"/>
    <w:rsid w:val="007435CB"/>
    <w:rsid w:val="00744926"/>
    <w:rsid w:val="007451B2"/>
    <w:rsid w:val="0075025A"/>
    <w:rsid w:val="007576A2"/>
    <w:rsid w:val="00757CE0"/>
    <w:rsid w:val="007607F8"/>
    <w:rsid w:val="00764D84"/>
    <w:rsid w:val="00765853"/>
    <w:rsid w:val="007671B4"/>
    <w:rsid w:val="007672B8"/>
    <w:rsid w:val="0077140A"/>
    <w:rsid w:val="00771B9A"/>
    <w:rsid w:val="00776C50"/>
    <w:rsid w:val="0077791E"/>
    <w:rsid w:val="0078297A"/>
    <w:rsid w:val="00784657"/>
    <w:rsid w:val="0078496E"/>
    <w:rsid w:val="00785768"/>
    <w:rsid w:val="00785A92"/>
    <w:rsid w:val="00786CF0"/>
    <w:rsid w:val="00787B84"/>
    <w:rsid w:val="00792EDE"/>
    <w:rsid w:val="00794FC8"/>
    <w:rsid w:val="00795D41"/>
    <w:rsid w:val="007975B7"/>
    <w:rsid w:val="007976D1"/>
    <w:rsid w:val="007A10EA"/>
    <w:rsid w:val="007A1439"/>
    <w:rsid w:val="007A2746"/>
    <w:rsid w:val="007A4587"/>
    <w:rsid w:val="007A64D5"/>
    <w:rsid w:val="007A73DD"/>
    <w:rsid w:val="007B085C"/>
    <w:rsid w:val="007B409F"/>
    <w:rsid w:val="007B509D"/>
    <w:rsid w:val="007B652D"/>
    <w:rsid w:val="007B7A07"/>
    <w:rsid w:val="007C0E2C"/>
    <w:rsid w:val="007C14AB"/>
    <w:rsid w:val="007C38A9"/>
    <w:rsid w:val="007C5276"/>
    <w:rsid w:val="007C529C"/>
    <w:rsid w:val="007C6C23"/>
    <w:rsid w:val="007D0D78"/>
    <w:rsid w:val="007D23B4"/>
    <w:rsid w:val="007D3866"/>
    <w:rsid w:val="007E10FC"/>
    <w:rsid w:val="007E131E"/>
    <w:rsid w:val="007E1934"/>
    <w:rsid w:val="007E1DFA"/>
    <w:rsid w:val="007E2EA2"/>
    <w:rsid w:val="007E38FA"/>
    <w:rsid w:val="007E3BCF"/>
    <w:rsid w:val="007E55BA"/>
    <w:rsid w:val="007E5CEA"/>
    <w:rsid w:val="007E7331"/>
    <w:rsid w:val="007F07D0"/>
    <w:rsid w:val="007F1962"/>
    <w:rsid w:val="007F4F82"/>
    <w:rsid w:val="007F5BA2"/>
    <w:rsid w:val="007F5F8E"/>
    <w:rsid w:val="00801C5F"/>
    <w:rsid w:val="008028D4"/>
    <w:rsid w:val="00804D28"/>
    <w:rsid w:val="008053FE"/>
    <w:rsid w:val="0081029E"/>
    <w:rsid w:val="00811920"/>
    <w:rsid w:val="00813BF0"/>
    <w:rsid w:val="0082126F"/>
    <w:rsid w:val="008272E0"/>
    <w:rsid w:val="00827FB7"/>
    <w:rsid w:val="00830B55"/>
    <w:rsid w:val="0083103B"/>
    <w:rsid w:val="008344FD"/>
    <w:rsid w:val="00836BD2"/>
    <w:rsid w:val="00840BDF"/>
    <w:rsid w:val="00844677"/>
    <w:rsid w:val="00846605"/>
    <w:rsid w:val="00847D24"/>
    <w:rsid w:val="00847FF0"/>
    <w:rsid w:val="00851F38"/>
    <w:rsid w:val="00853618"/>
    <w:rsid w:val="008561E0"/>
    <w:rsid w:val="008564CE"/>
    <w:rsid w:val="00856588"/>
    <w:rsid w:val="008574C6"/>
    <w:rsid w:val="008605CC"/>
    <w:rsid w:val="008622EA"/>
    <w:rsid w:val="0086330D"/>
    <w:rsid w:val="00863F5E"/>
    <w:rsid w:val="00864572"/>
    <w:rsid w:val="0086485C"/>
    <w:rsid w:val="0087063C"/>
    <w:rsid w:val="008708A5"/>
    <w:rsid w:val="00874C79"/>
    <w:rsid w:val="008753BD"/>
    <w:rsid w:val="008756B4"/>
    <w:rsid w:val="00877B2B"/>
    <w:rsid w:val="00882676"/>
    <w:rsid w:val="008831F5"/>
    <w:rsid w:val="0088438F"/>
    <w:rsid w:val="00884853"/>
    <w:rsid w:val="00884A1F"/>
    <w:rsid w:val="00891064"/>
    <w:rsid w:val="00892298"/>
    <w:rsid w:val="00892D0D"/>
    <w:rsid w:val="008949AE"/>
    <w:rsid w:val="00895BB5"/>
    <w:rsid w:val="008976D8"/>
    <w:rsid w:val="008A0A01"/>
    <w:rsid w:val="008A3BEA"/>
    <w:rsid w:val="008A3C3E"/>
    <w:rsid w:val="008A3F89"/>
    <w:rsid w:val="008A730C"/>
    <w:rsid w:val="008B3E62"/>
    <w:rsid w:val="008B4479"/>
    <w:rsid w:val="008B5387"/>
    <w:rsid w:val="008B5A9D"/>
    <w:rsid w:val="008B790E"/>
    <w:rsid w:val="008C3670"/>
    <w:rsid w:val="008C3F86"/>
    <w:rsid w:val="008D20A2"/>
    <w:rsid w:val="008D2BA0"/>
    <w:rsid w:val="008D65F5"/>
    <w:rsid w:val="008E0B9A"/>
    <w:rsid w:val="008E1904"/>
    <w:rsid w:val="008E261C"/>
    <w:rsid w:val="008E5BB6"/>
    <w:rsid w:val="008E73BB"/>
    <w:rsid w:val="008F0D11"/>
    <w:rsid w:val="008F646F"/>
    <w:rsid w:val="008F667C"/>
    <w:rsid w:val="009018E2"/>
    <w:rsid w:val="00904077"/>
    <w:rsid w:val="00904EAF"/>
    <w:rsid w:val="00905A96"/>
    <w:rsid w:val="00906F93"/>
    <w:rsid w:val="00910037"/>
    <w:rsid w:val="009108F8"/>
    <w:rsid w:val="00912A6C"/>
    <w:rsid w:val="009136F7"/>
    <w:rsid w:val="00915777"/>
    <w:rsid w:val="00916478"/>
    <w:rsid w:val="009207DE"/>
    <w:rsid w:val="00921EA5"/>
    <w:rsid w:val="00921ED2"/>
    <w:rsid w:val="00922959"/>
    <w:rsid w:val="00925129"/>
    <w:rsid w:val="00925717"/>
    <w:rsid w:val="00927F1B"/>
    <w:rsid w:val="00933F31"/>
    <w:rsid w:val="0093408B"/>
    <w:rsid w:val="009343A9"/>
    <w:rsid w:val="00934BBD"/>
    <w:rsid w:val="00942CB8"/>
    <w:rsid w:val="00943C4A"/>
    <w:rsid w:val="009525CF"/>
    <w:rsid w:val="0095547C"/>
    <w:rsid w:val="0095776B"/>
    <w:rsid w:val="00957BA0"/>
    <w:rsid w:val="00960801"/>
    <w:rsid w:val="00961D64"/>
    <w:rsid w:val="0096498A"/>
    <w:rsid w:val="00974698"/>
    <w:rsid w:val="00974F39"/>
    <w:rsid w:val="00976A07"/>
    <w:rsid w:val="00977C3C"/>
    <w:rsid w:val="0098188D"/>
    <w:rsid w:val="00982D87"/>
    <w:rsid w:val="00985B2F"/>
    <w:rsid w:val="00986F98"/>
    <w:rsid w:val="00987317"/>
    <w:rsid w:val="0098785D"/>
    <w:rsid w:val="009913D6"/>
    <w:rsid w:val="0099246E"/>
    <w:rsid w:val="009A0FA1"/>
    <w:rsid w:val="009A2CB4"/>
    <w:rsid w:val="009A461F"/>
    <w:rsid w:val="009A66FE"/>
    <w:rsid w:val="009A7792"/>
    <w:rsid w:val="009B07BB"/>
    <w:rsid w:val="009B525C"/>
    <w:rsid w:val="009B5FB9"/>
    <w:rsid w:val="009B644B"/>
    <w:rsid w:val="009C42B7"/>
    <w:rsid w:val="009D1C9A"/>
    <w:rsid w:val="009D234B"/>
    <w:rsid w:val="009D341C"/>
    <w:rsid w:val="009D5386"/>
    <w:rsid w:val="009D5A94"/>
    <w:rsid w:val="009D7EE8"/>
    <w:rsid w:val="009E04B7"/>
    <w:rsid w:val="009E1536"/>
    <w:rsid w:val="009E36B9"/>
    <w:rsid w:val="009E4176"/>
    <w:rsid w:val="009E5C54"/>
    <w:rsid w:val="009E6459"/>
    <w:rsid w:val="009F3252"/>
    <w:rsid w:val="009F7B8D"/>
    <w:rsid w:val="009F7D55"/>
    <w:rsid w:val="00A021A3"/>
    <w:rsid w:val="00A022E3"/>
    <w:rsid w:val="00A03FE3"/>
    <w:rsid w:val="00A04845"/>
    <w:rsid w:val="00A061CE"/>
    <w:rsid w:val="00A06AC5"/>
    <w:rsid w:val="00A0747F"/>
    <w:rsid w:val="00A07963"/>
    <w:rsid w:val="00A07A86"/>
    <w:rsid w:val="00A07F75"/>
    <w:rsid w:val="00A1285E"/>
    <w:rsid w:val="00A13890"/>
    <w:rsid w:val="00A13FA8"/>
    <w:rsid w:val="00A14A95"/>
    <w:rsid w:val="00A15649"/>
    <w:rsid w:val="00A20266"/>
    <w:rsid w:val="00A2189F"/>
    <w:rsid w:val="00A21A0D"/>
    <w:rsid w:val="00A23EE6"/>
    <w:rsid w:val="00A2567B"/>
    <w:rsid w:val="00A27621"/>
    <w:rsid w:val="00A32ED5"/>
    <w:rsid w:val="00A35FAB"/>
    <w:rsid w:val="00A37595"/>
    <w:rsid w:val="00A40F90"/>
    <w:rsid w:val="00A41D19"/>
    <w:rsid w:val="00A50DBB"/>
    <w:rsid w:val="00A51F88"/>
    <w:rsid w:val="00A52B8E"/>
    <w:rsid w:val="00A52E1D"/>
    <w:rsid w:val="00A603CE"/>
    <w:rsid w:val="00A62798"/>
    <w:rsid w:val="00A64828"/>
    <w:rsid w:val="00A64CDD"/>
    <w:rsid w:val="00A651CF"/>
    <w:rsid w:val="00A65E57"/>
    <w:rsid w:val="00A66174"/>
    <w:rsid w:val="00A6652D"/>
    <w:rsid w:val="00A66E1D"/>
    <w:rsid w:val="00A707BF"/>
    <w:rsid w:val="00A720E3"/>
    <w:rsid w:val="00A74DBA"/>
    <w:rsid w:val="00A75F99"/>
    <w:rsid w:val="00A8049D"/>
    <w:rsid w:val="00A807B0"/>
    <w:rsid w:val="00A834F9"/>
    <w:rsid w:val="00A87CC9"/>
    <w:rsid w:val="00A91EA1"/>
    <w:rsid w:val="00A9229D"/>
    <w:rsid w:val="00A92B5F"/>
    <w:rsid w:val="00A948A1"/>
    <w:rsid w:val="00A9640C"/>
    <w:rsid w:val="00AA08CE"/>
    <w:rsid w:val="00AA2EAD"/>
    <w:rsid w:val="00AA5D04"/>
    <w:rsid w:val="00AA6B84"/>
    <w:rsid w:val="00AB0259"/>
    <w:rsid w:val="00AB065E"/>
    <w:rsid w:val="00AB33AE"/>
    <w:rsid w:val="00AB3C98"/>
    <w:rsid w:val="00AB4D90"/>
    <w:rsid w:val="00AB53BA"/>
    <w:rsid w:val="00AB6F58"/>
    <w:rsid w:val="00AB71FF"/>
    <w:rsid w:val="00AB7F68"/>
    <w:rsid w:val="00AC1AC9"/>
    <w:rsid w:val="00AC225D"/>
    <w:rsid w:val="00AC322A"/>
    <w:rsid w:val="00AC4930"/>
    <w:rsid w:val="00AD00FD"/>
    <w:rsid w:val="00AD18B4"/>
    <w:rsid w:val="00AD1CB0"/>
    <w:rsid w:val="00AD1FF1"/>
    <w:rsid w:val="00AD3CAE"/>
    <w:rsid w:val="00AD3DA4"/>
    <w:rsid w:val="00AE05F8"/>
    <w:rsid w:val="00AE06E4"/>
    <w:rsid w:val="00AE0806"/>
    <w:rsid w:val="00AE157E"/>
    <w:rsid w:val="00AE1946"/>
    <w:rsid w:val="00AE3C89"/>
    <w:rsid w:val="00AE3E50"/>
    <w:rsid w:val="00AE403D"/>
    <w:rsid w:val="00AE49F9"/>
    <w:rsid w:val="00AF027F"/>
    <w:rsid w:val="00AF37F2"/>
    <w:rsid w:val="00AF3870"/>
    <w:rsid w:val="00AF486D"/>
    <w:rsid w:val="00AF7980"/>
    <w:rsid w:val="00B0190E"/>
    <w:rsid w:val="00B06E4C"/>
    <w:rsid w:val="00B06F73"/>
    <w:rsid w:val="00B13AC6"/>
    <w:rsid w:val="00B143C8"/>
    <w:rsid w:val="00B1619C"/>
    <w:rsid w:val="00B16DAA"/>
    <w:rsid w:val="00B20BF9"/>
    <w:rsid w:val="00B21C9A"/>
    <w:rsid w:val="00B24574"/>
    <w:rsid w:val="00B257CE"/>
    <w:rsid w:val="00B25E24"/>
    <w:rsid w:val="00B2614D"/>
    <w:rsid w:val="00B27A0C"/>
    <w:rsid w:val="00B31A22"/>
    <w:rsid w:val="00B36CE5"/>
    <w:rsid w:val="00B377B0"/>
    <w:rsid w:val="00B41267"/>
    <w:rsid w:val="00B44084"/>
    <w:rsid w:val="00B4469E"/>
    <w:rsid w:val="00B467C5"/>
    <w:rsid w:val="00B467D2"/>
    <w:rsid w:val="00B50DCD"/>
    <w:rsid w:val="00B512B9"/>
    <w:rsid w:val="00B528D7"/>
    <w:rsid w:val="00B52D18"/>
    <w:rsid w:val="00B56FEC"/>
    <w:rsid w:val="00B571AC"/>
    <w:rsid w:val="00B606AE"/>
    <w:rsid w:val="00B64771"/>
    <w:rsid w:val="00B6730F"/>
    <w:rsid w:val="00B677D1"/>
    <w:rsid w:val="00B70366"/>
    <w:rsid w:val="00B723DD"/>
    <w:rsid w:val="00B72D0C"/>
    <w:rsid w:val="00B731D5"/>
    <w:rsid w:val="00B73467"/>
    <w:rsid w:val="00B746E5"/>
    <w:rsid w:val="00B75A11"/>
    <w:rsid w:val="00B761A3"/>
    <w:rsid w:val="00B76394"/>
    <w:rsid w:val="00B76532"/>
    <w:rsid w:val="00B80106"/>
    <w:rsid w:val="00B82AE2"/>
    <w:rsid w:val="00B83678"/>
    <w:rsid w:val="00B837A3"/>
    <w:rsid w:val="00B85DEE"/>
    <w:rsid w:val="00B85F4F"/>
    <w:rsid w:val="00B86E6D"/>
    <w:rsid w:val="00B917B1"/>
    <w:rsid w:val="00B93240"/>
    <w:rsid w:val="00BA2D83"/>
    <w:rsid w:val="00BA3EA0"/>
    <w:rsid w:val="00BA5A64"/>
    <w:rsid w:val="00BB0C4F"/>
    <w:rsid w:val="00BB0CA3"/>
    <w:rsid w:val="00BB2052"/>
    <w:rsid w:val="00BB21BB"/>
    <w:rsid w:val="00BB3321"/>
    <w:rsid w:val="00BB3A1E"/>
    <w:rsid w:val="00BB581C"/>
    <w:rsid w:val="00BC1852"/>
    <w:rsid w:val="00BC2A17"/>
    <w:rsid w:val="00BC6C4F"/>
    <w:rsid w:val="00BC76FF"/>
    <w:rsid w:val="00BD01E6"/>
    <w:rsid w:val="00BD1359"/>
    <w:rsid w:val="00BD50F3"/>
    <w:rsid w:val="00BD647B"/>
    <w:rsid w:val="00BD748E"/>
    <w:rsid w:val="00BE14F9"/>
    <w:rsid w:val="00BE185F"/>
    <w:rsid w:val="00BE2080"/>
    <w:rsid w:val="00BE59A1"/>
    <w:rsid w:val="00BE65DB"/>
    <w:rsid w:val="00BF0BA4"/>
    <w:rsid w:val="00BF1153"/>
    <w:rsid w:val="00BF1C01"/>
    <w:rsid w:val="00BF25C2"/>
    <w:rsid w:val="00BF41C8"/>
    <w:rsid w:val="00BF5190"/>
    <w:rsid w:val="00BF528E"/>
    <w:rsid w:val="00BF7002"/>
    <w:rsid w:val="00C00857"/>
    <w:rsid w:val="00C02EC4"/>
    <w:rsid w:val="00C057AF"/>
    <w:rsid w:val="00C061B4"/>
    <w:rsid w:val="00C12809"/>
    <w:rsid w:val="00C12C87"/>
    <w:rsid w:val="00C13A49"/>
    <w:rsid w:val="00C14DFF"/>
    <w:rsid w:val="00C21F41"/>
    <w:rsid w:val="00C226D4"/>
    <w:rsid w:val="00C22B35"/>
    <w:rsid w:val="00C24D47"/>
    <w:rsid w:val="00C25365"/>
    <w:rsid w:val="00C25835"/>
    <w:rsid w:val="00C25D6A"/>
    <w:rsid w:val="00C26D6C"/>
    <w:rsid w:val="00C31C85"/>
    <w:rsid w:val="00C31CE9"/>
    <w:rsid w:val="00C36C1C"/>
    <w:rsid w:val="00C4074A"/>
    <w:rsid w:val="00C40D2A"/>
    <w:rsid w:val="00C43543"/>
    <w:rsid w:val="00C4366B"/>
    <w:rsid w:val="00C46845"/>
    <w:rsid w:val="00C47656"/>
    <w:rsid w:val="00C478C8"/>
    <w:rsid w:val="00C5051D"/>
    <w:rsid w:val="00C53168"/>
    <w:rsid w:val="00C54606"/>
    <w:rsid w:val="00C54915"/>
    <w:rsid w:val="00C564C6"/>
    <w:rsid w:val="00C57BEC"/>
    <w:rsid w:val="00C60F88"/>
    <w:rsid w:val="00C65341"/>
    <w:rsid w:val="00C65670"/>
    <w:rsid w:val="00C65897"/>
    <w:rsid w:val="00C66D7C"/>
    <w:rsid w:val="00C67030"/>
    <w:rsid w:val="00C679ED"/>
    <w:rsid w:val="00C67BCA"/>
    <w:rsid w:val="00C7097C"/>
    <w:rsid w:val="00C7140B"/>
    <w:rsid w:val="00C71443"/>
    <w:rsid w:val="00C71F67"/>
    <w:rsid w:val="00C71FDD"/>
    <w:rsid w:val="00C72F1D"/>
    <w:rsid w:val="00C75B47"/>
    <w:rsid w:val="00C75FCA"/>
    <w:rsid w:val="00C81ADB"/>
    <w:rsid w:val="00C81F33"/>
    <w:rsid w:val="00C823D7"/>
    <w:rsid w:val="00C83103"/>
    <w:rsid w:val="00C9045A"/>
    <w:rsid w:val="00C90B25"/>
    <w:rsid w:val="00C90E2D"/>
    <w:rsid w:val="00C96C8F"/>
    <w:rsid w:val="00CA1B82"/>
    <w:rsid w:val="00CA1DFF"/>
    <w:rsid w:val="00CA2EEC"/>
    <w:rsid w:val="00CA4964"/>
    <w:rsid w:val="00CA59CC"/>
    <w:rsid w:val="00CB181A"/>
    <w:rsid w:val="00CB5369"/>
    <w:rsid w:val="00CB72A6"/>
    <w:rsid w:val="00CB730C"/>
    <w:rsid w:val="00CC01FD"/>
    <w:rsid w:val="00CC0A35"/>
    <w:rsid w:val="00CC2926"/>
    <w:rsid w:val="00CC2C3D"/>
    <w:rsid w:val="00CC4535"/>
    <w:rsid w:val="00CC4560"/>
    <w:rsid w:val="00CC4A03"/>
    <w:rsid w:val="00CC7231"/>
    <w:rsid w:val="00CC77C6"/>
    <w:rsid w:val="00CD023D"/>
    <w:rsid w:val="00CD06C9"/>
    <w:rsid w:val="00CD2B84"/>
    <w:rsid w:val="00CD47A7"/>
    <w:rsid w:val="00CD5506"/>
    <w:rsid w:val="00CD572B"/>
    <w:rsid w:val="00CD63BE"/>
    <w:rsid w:val="00CD7D1D"/>
    <w:rsid w:val="00CE1490"/>
    <w:rsid w:val="00CE21DA"/>
    <w:rsid w:val="00CE4ED2"/>
    <w:rsid w:val="00CE7CC3"/>
    <w:rsid w:val="00CF05F1"/>
    <w:rsid w:val="00CF166E"/>
    <w:rsid w:val="00CF30BC"/>
    <w:rsid w:val="00CF43AA"/>
    <w:rsid w:val="00CF5E5A"/>
    <w:rsid w:val="00CF7101"/>
    <w:rsid w:val="00CF7E84"/>
    <w:rsid w:val="00D020FC"/>
    <w:rsid w:val="00D02A90"/>
    <w:rsid w:val="00D03AB6"/>
    <w:rsid w:val="00D03F99"/>
    <w:rsid w:val="00D04EBB"/>
    <w:rsid w:val="00D05178"/>
    <w:rsid w:val="00D10C21"/>
    <w:rsid w:val="00D110B0"/>
    <w:rsid w:val="00D14A97"/>
    <w:rsid w:val="00D15FF9"/>
    <w:rsid w:val="00D21922"/>
    <w:rsid w:val="00D21DF8"/>
    <w:rsid w:val="00D22FE1"/>
    <w:rsid w:val="00D308FE"/>
    <w:rsid w:val="00D30C96"/>
    <w:rsid w:val="00D32194"/>
    <w:rsid w:val="00D34874"/>
    <w:rsid w:val="00D36BD3"/>
    <w:rsid w:val="00D373C1"/>
    <w:rsid w:val="00D40A4B"/>
    <w:rsid w:val="00D41E52"/>
    <w:rsid w:val="00D42862"/>
    <w:rsid w:val="00D43E4A"/>
    <w:rsid w:val="00D447B7"/>
    <w:rsid w:val="00D44E72"/>
    <w:rsid w:val="00D44F44"/>
    <w:rsid w:val="00D47E37"/>
    <w:rsid w:val="00D508A7"/>
    <w:rsid w:val="00D55090"/>
    <w:rsid w:val="00D57A63"/>
    <w:rsid w:val="00D61256"/>
    <w:rsid w:val="00D63EEF"/>
    <w:rsid w:val="00D67FD2"/>
    <w:rsid w:val="00D71622"/>
    <w:rsid w:val="00D74E4E"/>
    <w:rsid w:val="00D7595C"/>
    <w:rsid w:val="00D75D9D"/>
    <w:rsid w:val="00D77EEC"/>
    <w:rsid w:val="00D80C49"/>
    <w:rsid w:val="00D81FC2"/>
    <w:rsid w:val="00D83F2C"/>
    <w:rsid w:val="00D853C5"/>
    <w:rsid w:val="00D86D45"/>
    <w:rsid w:val="00D926F2"/>
    <w:rsid w:val="00D92A07"/>
    <w:rsid w:val="00D94BF1"/>
    <w:rsid w:val="00D95002"/>
    <w:rsid w:val="00D96C13"/>
    <w:rsid w:val="00DA0DDE"/>
    <w:rsid w:val="00DA2526"/>
    <w:rsid w:val="00DA3BB1"/>
    <w:rsid w:val="00DA56ED"/>
    <w:rsid w:val="00DA617E"/>
    <w:rsid w:val="00DB1909"/>
    <w:rsid w:val="00DB1C76"/>
    <w:rsid w:val="00DB1E4A"/>
    <w:rsid w:val="00DB2640"/>
    <w:rsid w:val="00DB5A6E"/>
    <w:rsid w:val="00DC0CD0"/>
    <w:rsid w:val="00DC49A8"/>
    <w:rsid w:val="00DD011C"/>
    <w:rsid w:val="00DD0FD4"/>
    <w:rsid w:val="00DD22C0"/>
    <w:rsid w:val="00DD309A"/>
    <w:rsid w:val="00DE3CF8"/>
    <w:rsid w:val="00DE4025"/>
    <w:rsid w:val="00DE4802"/>
    <w:rsid w:val="00DE6D81"/>
    <w:rsid w:val="00DE71CF"/>
    <w:rsid w:val="00DE77C9"/>
    <w:rsid w:val="00DE7E97"/>
    <w:rsid w:val="00DF0D28"/>
    <w:rsid w:val="00DF0EAE"/>
    <w:rsid w:val="00DF2618"/>
    <w:rsid w:val="00DF26D9"/>
    <w:rsid w:val="00DF30D3"/>
    <w:rsid w:val="00E01166"/>
    <w:rsid w:val="00E0334B"/>
    <w:rsid w:val="00E046A4"/>
    <w:rsid w:val="00E049C3"/>
    <w:rsid w:val="00E05453"/>
    <w:rsid w:val="00E1176E"/>
    <w:rsid w:val="00E1320C"/>
    <w:rsid w:val="00E13DA0"/>
    <w:rsid w:val="00E15A63"/>
    <w:rsid w:val="00E1734D"/>
    <w:rsid w:val="00E20EBA"/>
    <w:rsid w:val="00E22D58"/>
    <w:rsid w:val="00E231B1"/>
    <w:rsid w:val="00E2410C"/>
    <w:rsid w:val="00E245E8"/>
    <w:rsid w:val="00E24BCB"/>
    <w:rsid w:val="00E25A22"/>
    <w:rsid w:val="00E27804"/>
    <w:rsid w:val="00E27B33"/>
    <w:rsid w:val="00E3788E"/>
    <w:rsid w:val="00E4012D"/>
    <w:rsid w:val="00E40F7F"/>
    <w:rsid w:val="00E41978"/>
    <w:rsid w:val="00E50F3D"/>
    <w:rsid w:val="00E5108F"/>
    <w:rsid w:val="00E52CA7"/>
    <w:rsid w:val="00E540CD"/>
    <w:rsid w:val="00E55BC2"/>
    <w:rsid w:val="00E60006"/>
    <w:rsid w:val="00E614DE"/>
    <w:rsid w:val="00E62339"/>
    <w:rsid w:val="00E63026"/>
    <w:rsid w:val="00E63239"/>
    <w:rsid w:val="00E6336B"/>
    <w:rsid w:val="00E65E75"/>
    <w:rsid w:val="00E666F8"/>
    <w:rsid w:val="00E6682C"/>
    <w:rsid w:val="00E67482"/>
    <w:rsid w:val="00E6783B"/>
    <w:rsid w:val="00E72228"/>
    <w:rsid w:val="00E73EE4"/>
    <w:rsid w:val="00E760A5"/>
    <w:rsid w:val="00E77D4A"/>
    <w:rsid w:val="00E8054C"/>
    <w:rsid w:val="00E80D9D"/>
    <w:rsid w:val="00E821E5"/>
    <w:rsid w:val="00E85923"/>
    <w:rsid w:val="00E90C04"/>
    <w:rsid w:val="00E91FCA"/>
    <w:rsid w:val="00E9219B"/>
    <w:rsid w:val="00E92B22"/>
    <w:rsid w:val="00E9393B"/>
    <w:rsid w:val="00E960B4"/>
    <w:rsid w:val="00E97DC7"/>
    <w:rsid w:val="00EA0CA8"/>
    <w:rsid w:val="00EA540B"/>
    <w:rsid w:val="00EB16F9"/>
    <w:rsid w:val="00EB1E5D"/>
    <w:rsid w:val="00EB5964"/>
    <w:rsid w:val="00EB6CD0"/>
    <w:rsid w:val="00EC01DC"/>
    <w:rsid w:val="00EC3424"/>
    <w:rsid w:val="00EC6D39"/>
    <w:rsid w:val="00EC78FD"/>
    <w:rsid w:val="00ED3475"/>
    <w:rsid w:val="00ED6C79"/>
    <w:rsid w:val="00ED754F"/>
    <w:rsid w:val="00EE0996"/>
    <w:rsid w:val="00EE196B"/>
    <w:rsid w:val="00EE6BFF"/>
    <w:rsid w:val="00EF0C40"/>
    <w:rsid w:val="00EF1261"/>
    <w:rsid w:val="00EF1BBC"/>
    <w:rsid w:val="00EF2BCE"/>
    <w:rsid w:val="00EF2BCF"/>
    <w:rsid w:val="00EF334C"/>
    <w:rsid w:val="00EF5B47"/>
    <w:rsid w:val="00EF6BF2"/>
    <w:rsid w:val="00EF6F49"/>
    <w:rsid w:val="00EF7022"/>
    <w:rsid w:val="00F00517"/>
    <w:rsid w:val="00F010E6"/>
    <w:rsid w:val="00F033F7"/>
    <w:rsid w:val="00F04251"/>
    <w:rsid w:val="00F05128"/>
    <w:rsid w:val="00F10634"/>
    <w:rsid w:val="00F11613"/>
    <w:rsid w:val="00F12ED8"/>
    <w:rsid w:val="00F13598"/>
    <w:rsid w:val="00F1420E"/>
    <w:rsid w:val="00F14869"/>
    <w:rsid w:val="00F15312"/>
    <w:rsid w:val="00F16948"/>
    <w:rsid w:val="00F24B4F"/>
    <w:rsid w:val="00F2537E"/>
    <w:rsid w:val="00F32317"/>
    <w:rsid w:val="00F341DE"/>
    <w:rsid w:val="00F41452"/>
    <w:rsid w:val="00F416EC"/>
    <w:rsid w:val="00F41B08"/>
    <w:rsid w:val="00F44FC5"/>
    <w:rsid w:val="00F45DBD"/>
    <w:rsid w:val="00F5055C"/>
    <w:rsid w:val="00F51B13"/>
    <w:rsid w:val="00F529D4"/>
    <w:rsid w:val="00F52F72"/>
    <w:rsid w:val="00F53360"/>
    <w:rsid w:val="00F5559A"/>
    <w:rsid w:val="00F55704"/>
    <w:rsid w:val="00F559CC"/>
    <w:rsid w:val="00F561CE"/>
    <w:rsid w:val="00F6031F"/>
    <w:rsid w:val="00F60E03"/>
    <w:rsid w:val="00F61021"/>
    <w:rsid w:val="00F61ECC"/>
    <w:rsid w:val="00F61F1C"/>
    <w:rsid w:val="00F62B7D"/>
    <w:rsid w:val="00F63013"/>
    <w:rsid w:val="00F63DBC"/>
    <w:rsid w:val="00F64985"/>
    <w:rsid w:val="00F66369"/>
    <w:rsid w:val="00F6796E"/>
    <w:rsid w:val="00F70005"/>
    <w:rsid w:val="00F700F6"/>
    <w:rsid w:val="00F71208"/>
    <w:rsid w:val="00F73112"/>
    <w:rsid w:val="00F7319D"/>
    <w:rsid w:val="00F73EC8"/>
    <w:rsid w:val="00F74554"/>
    <w:rsid w:val="00F76BA2"/>
    <w:rsid w:val="00F83C28"/>
    <w:rsid w:val="00F855AB"/>
    <w:rsid w:val="00F859E2"/>
    <w:rsid w:val="00F86D8B"/>
    <w:rsid w:val="00F872BF"/>
    <w:rsid w:val="00F915A7"/>
    <w:rsid w:val="00F91653"/>
    <w:rsid w:val="00F9175A"/>
    <w:rsid w:val="00F91B25"/>
    <w:rsid w:val="00F932F0"/>
    <w:rsid w:val="00F93AF1"/>
    <w:rsid w:val="00F945B8"/>
    <w:rsid w:val="00F94D73"/>
    <w:rsid w:val="00F960DD"/>
    <w:rsid w:val="00FA2881"/>
    <w:rsid w:val="00FA3B9F"/>
    <w:rsid w:val="00FA738B"/>
    <w:rsid w:val="00FB1673"/>
    <w:rsid w:val="00FB1771"/>
    <w:rsid w:val="00FB297A"/>
    <w:rsid w:val="00FB5144"/>
    <w:rsid w:val="00FB5671"/>
    <w:rsid w:val="00FB6B4B"/>
    <w:rsid w:val="00FB76A0"/>
    <w:rsid w:val="00FB7B80"/>
    <w:rsid w:val="00FC3F01"/>
    <w:rsid w:val="00FD240D"/>
    <w:rsid w:val="00FD743B"/>
    <w:rsid w:val="00FD747E"/>
    <w:rsid w:val="00FD7563"/>
    <w:rsid w:val="00FD75D5"/>
    <w:rsid w:val="00FD7720"/>
    <w:rsid w:val="00FE02B4"/>
    <w:rsid w:val="00FE0F8A"/>
    <w:rsid w:val="00FE260A"/>
    <w:rsid w:val="00FE53BD"/>
    <w:rsid w:val="00FE666D"/>
    <w:rsid w:val="00FE7732"/>
    <w:rsid w:val="00FF1CB6"/>
    <w:rsid w:val="00FF313E"/>
    <w:rsid w:val="00FF59F3"/>
    <w:rsid w:val="00FF66F9"/>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EA86"/>
  <w15:docId w15:val="{6193B886-822B-4040-9D7C-4ADE0BF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1A"/>
  </w:style>
  <w:style w:type="paragraph" w:styleId="Heading1">
    <w:name w:val="heading 1"/>
    <w:basedOn w:val="Normal"/>
    <w:next w:val="Normal"/>
    <w:link w:val="Heading1Char"/>
    <w:uiPriority w:val="9"/>
    <w:qFormat/>
    <w:rsid w:val="009E0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26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C29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4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826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C2926"/>
    <w:rPr>
      <w:rFonts w:asciiTheme="majorHAnsi" w:eastAsiaTheme="majorEastAsia" w:hAnsiTheme="majorHAnsi" w:cstheme="majorBidi"/>
      <w:b/>
      <w:bCs/>
      <w:color w:val="4F81BD" w:themeColor="accent1"/>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6F26CE"/>
    <w:rPr>
      <w:rFonts w:asciiTheme="minorHAnsi" w:eastAsiaTheme="minorEastAsia" w:hAnsiTheme="minorHAnsi"/>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rsid w:val="006F26CE"/>
    <w:rPr>
      <w:rFonts w:asciiTheme="minorHAnsi" w:eastAsiaTheme="minorEastAsia" w:hAnsiTheme="minorHAnsi"/>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basedOn w:val="DefaultParagraphFont"/>
    <w:link w:val="BVIfnrChar"/>
    <w:uiPriority w:val="99"/>
    <w:unhideWhenUsed/>
    <w:qFormat/>
    <w:rsid w:val="006F26CE"/>
    <w:rPr>
      <w:vertAlign w:val="superscript"/>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BVI fnr Char1"/>
    <w:basedOn w:val="Normal"/>
    <w:link w:val="FootnoteReference"/>
    <w:uiPriority w:val="99"/>
    <w:rsid w:val="006F26CE"/>
    <w:pPr>
      <w:spacing w:after="160" w:line="240" w:lineRule="exact"/>
    </w:pPr>
    <w:rPr>
      <w:vertAlign w:val="superscript"/>
    </w:rPr>
  </w:style>
  <w:style w:type="character" w:styleId="Hyperlink">
    <w:name w:val="Hyperlink"/>
    <w:basedOn w:val="DefaultParagraphFont"/>
    <w:uiPriority w:val="99"/>
    <w:unhideWhenUsed/>
    <w:rsid w:val="00A74DBA"/>
    <w:rPr>
      <w:color w:val="0563C1"/>
      <w:u w:val="single"/>
    </w:rPr>
  </w:style>
  <w:style w:type="paragraph" w:customStyle="1" w:styleId="m-6571232649693156420msolistparagraph">
    <w:name w:val="m_-6571232649693156420msolistparagraph"/>
    <w:basedOn w:val="Normal"/>
    <w:rsid w:val="00A74DBA"/>
    <w:pPr>
      <w:spacing w:before="100" w:beforeAutospacing="1" w:after="100" w:afterAutospacing="1"/>
    </w:pPr>
    <w:rPr>
      <w:rFonts w:cs="Times New Roman"/>
      <w:szCs w:val="24"/>
    </w:rPr>
  </w:style>
  <w:style w:type="paragraph" w:styleId="ListParagraph">
    <w:name w:val="List Paragraph"/>
    <w:basedOn w:val="Normal"/>
    <w:uiPriority w:val="99"/>
    <w:qFormat/>
    <w:rsid w:val="007607F8"/>
    <w:pPr>
      <w:ind w:left="720"/>
      <w:contextualSpacing/>
    </w:pPr>
  </w:style>
  <w:style w:type="paragraph" w:styleId="Header">
    <w:name w:val="header"/>
    <w:basedOn w:val="Normal"/>
    <w:link w:val="HeaderChar"/>
    <w:uiPriority w:val="99"/>
    <w:unhideWhenUsed/>
    <w:rsid w:val="002E7AD5"/>
    <w:pPr>
      <w:tabs>
        <w:tab w:val="center" w:pos="4680"/>
        <w:tab w:val="right" w:pos="9360"/>
      </w:tabs>
    </w:pPr>
  </w:style>
  <w:style w:type="character" w:customStyle="1" w:styleId="HeaderChar">
    <w:name w:val="Header Char"/>
    <w:basedOn w:val="DefaultParagraphFont"/>
    <w:link w:val="Header"/>
    <w:uiPriority w:val="99"/>
    <w:rsid w:val="002E7AD5"/>
  </w:style>
  <w:style w:type="paragraph" w:styleId="Footer">
    <w:name w:val="footer"/>
    <w:basedOn w:val="Normal"/>
    <w:link w:val="FooterChar"/>
    <w:uiPriority w:val="99"/>
    <w:unhideWhenUsed/>
    <w:rsid w:val="002E7AD5"/>
    <w:pPr>
      <w:tabs>
        <w:tab w:val="center" w:pos="4680"/>
        <w:tab w:val="right" w:pos="9360"/>
      </w:tabs>
    </w:pPr>
  </w:style>
  <w:style w:type="character" w:customStyle="1" w:styleId="FooterChar">
    <w:name w:val="Footer Char"/>
    <w:basedOn w:val="DefaultParagraphFont"/>
    <w:link w:val="Footer"/>
    <w:uiPriority w:val="99"/>
    <w:rsid w:val="002E7AD5"/>
  </w:style>
  <w:style w:type="paragraph" w:styleId="NormalWeb">
    <w:name w:val="Normal (Web)"/>
    <w:basedOn w:val="Normal"/>
    <w:unhideWhenUsed/>
    <w:rsid w:val="00231B1F"/>
    <w:pPr>
      <w:spacing w:before="100" w:beforeAutospacing="1" w:after="100" w:afterAutospacing="1"/>
    </w:pPr>
    <w:rPr>
      <w:rFonts w:eastAsia="Times New Roman" w:cs="Times New Roman"/>
      <w:szCs w:val="24"/>
      <w:lang w:val="en-GB"/>
    </w:rPr>
  </w:style>
  <w:style w:type="character" w:styleId="Strong">
    <w:name w:val="Strong"/>
    <w:basedOn w:val="DefaultParagraphFont"/>
    <w:uiPriority w:val="22"/>
    <w:qFormat/>
    <w:rsid w:val="00BB3A1E"/>
    <w:rPr>
      <w:b/>
      <w:bCs/>
    </w:rPr>
  </w:style>
  <w:style w:type="character" w:styleId="Emphasis">
    <w:name w:val="Emphasis"/>
    <w:basedOn w:val="DefaultParagraphFont"/>
    <w:uiPriority w:val="20"/>
    <w:qFormat/>
    <w:rsid w:val="00BB3A1E"/>
    <w:rPr>
      <w:i/>
      <w:iCs/>
    </w:rPr>
  </w:style>
  <w:style w:type="paragraph" w:styleId="BalloonText">
    <w:name w:val="Balloon Text"/>
    <w:basedOn w:val="Normal"/>
    <w:link w:val="BalloonTextChar"/>
    <w:uiPriority w:val="99"/>
    <w:semiHidden/>
    <w:unhideWhenUsed/>
    <w:rsid w:val="00BB2052"/>
    <w:rPr>
      <w:rFonts w:ascii="Tahoma" w:hAnsi="Tahoma" w:cs="Tahoma"/>
      <w:sz w:val="16"/>
      <w:szCs w:val="16"/>
    </w:rPr>
  </w:style>
  <w:style w:type="character" w:customStyle="1" w:styleId="BalloonTextChar">
    <w:name w:val="Balloon Text Char"/>
    <w:basedOn w:val="DefaultParagraphFont"/>
    <w:link w:val="BalloonText"/>
    <w:uiPriority w:val="99"/>
    <w:semiHidden/>
    <w:rsid w:val="00BB2052"/>
    <w:rPr>
      <w:rFonts w:ascii="Tahoma" w:hAnsi="Tahoma" w:cs="Tahoma"/>
      <w:sz w:val="16"/>
      <w:szCs w:val="16"/>
    </w:rPr>
  </w:style>
  <w:style w:type="character" w:styleId="CommentReference">
    <w:name w:val="annotation reference"/>
    <w:basedOn w:val="DefaultParagraphFont"/>
    <w:uiPriority w:val="99"/>
    <w:semiHidden/>
    <w:unhideWhenUsed/>
    <w:rsid w:val="00BB2052"/>
    <w:rPr>
      <w:sz w:val="16"/>
      <w:szCs w:val="16"/>
    </w:rPr>
  </w:style>
  <w:style w:type="paragraph" w:styleId="CommentText">
    <w:name w:val="annotation text"/>
    <w:basedOn w:val="Normal"/>
    <w:link w:val="CommentTextChar"/>
    <w:uiPriority w:val="99"/>
    <w:unhideWhenUsed/>
    <w:rsid w:val="00BB2052"/>
    <w:rPr>
      <w:sz w:val="20"/>
      <w:szCs w:val="20"/>
    </w:rPr>
  </w:style>
  <w:style w:type="character" w:customStyle="1" w:styleId="CommentTextChar">
    <w:name w:val="Comment Text Char"/>
    <w:basedOn w:val="DefaultParagraphFont"/>
    <w:link w:val="CommentText"/>
    <w:uiPriority w:val="99"/>
    <w:rsid w:val="00BB2052"/>
    <w:rPr>
      <w:sz w:val="20"/>
      <w:szCs w:val="20"/>
    </w:rPr>
  </w:style>
  <w:style w:type="paragraph" w:styleId="CommentSubject">
    <w:name w:val="annotation subject"/>
    <w:basedOn w:val="CommentText"/>
    <w:next w:val="CommentText"/>
    <w:link w:val="CommentSubjectChar"/>
    <w:uiPriority w:val="99"/>
    <w:semiHidden/>
    <w:unhideWhenUsed/>
    <w:rsid w:val="00BB2052"/>
    <w:rPr>
      <w:b/>
      <w:bCs/>
    </w:rPr>
  </w:style>
  <w:style w:type="character" w:customStyle="1" w:styleId="CommentSubjectChar">
    <w:name w:val="Comment Subject Char"/>
    <w:basedOn w:val="CommentTextChar"/>
    <w:link w:val="CommentSubject"/>
    <w:uiPriority w:val="99"/>
    <w:semiHidden/>
    <w:rsid w:val="00BB2052"/>
    <w:rPr>
      <w:b/>
      <w:bCs/>
      <w:sz w:val="20"/>
      <w:szCs w:val="20"/>
    </w:rPr>
  </w:style>
  <w:style w:type="paragraph" w:styleId="TOCHeading">
    <w:name w:val="TOC Heading"/>
    <w:basedOn w:val="Heading1"/>
    <w:next w:val="Normal"/>
    <w:uiPriority w:val="39"/>
    <w:unhideWhenUsed/>
    <w:qFormat/>
    <w:rsid w:val="009E04B7"/>
    <w:pPr>
      <w:spacing w:line="259" w:lineRule="auto"/>
      <w:outlineLvl w:val="9"/>
    </w:pPr>
  </w:style>
  <w:style w:type="paragraph" w:styleId="TOC1">
    <w:name w:val="toc 1"/>
    <w:basedOn w:val="Normal"/>
    <w:next w:val="Normal"/>
    <w:autoRedefine/>
    <w:uiPriority w:val="39"/>
    <w:unhideWhenUsed/>
    <w:rsid w:val="00182611"/>
    <w:pPr>
      <w:spacing w:after="100"/>
    </w:pPr>
  </w:style>
  <w:style w:type="paragraph" w:styleId="TOC2">
    <w:name w:val="toc 2"/>
    <w:basedOn w:val="Normal"/>
    <w:next w:val="Normal"/>
    <w:autoRedefine/>
    <w:uiPriority w:val="39"/>
    <w:unhideWhenUsed/>
    <w:rsid w:val="00182611"/>
    <w:pPr>
      <w:spacing w:after="100"/>
      <w:ind w:left="240"/>
    </w:pPr>
  </w:style>
  <w:style w:type="table" w:styleId="TableGrid">
    <w:name w:val="Table Grid"/>
    <w:basedOn w:val="TableNormal"/>
    <w:uiPriority w:val="59"/>
    <w:unhideWhenUsed/>
    <w:rsid w:val="005B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3G">
    <w:name w:val="_ H_2/3_G"/>
    <w:basedOn w:val="Normal"/>
    <w:next w:val="Normal"/>
    <w:rsid w:val="0025541E"/>
    <w:pPr>
      <w:keepNext/>
      <w:keepLines/>
      <w:tabs>
        <w:tab w:val="right" w:pos="851"/>
      </w:tabs>
      <w:suppressAutoHyphens/>
      <w:spacing w:before="240" w:after="120" w:line="240" w:lineRule="exact"/>
      <w:ind w:left="1134" w:right="1134" w:hanging="1134"/>
    </w:pPr>
    <w:rPr>
      <w:rFonts w:eastAsia="Times New Roman" w:cs="Times New Roman"/>
      <w:b/>
      <w:sz w:val="20"/>
      <w:szCs w:val="20"/>
      <w:lang w:val="en-GB"/>
    </w:rPr>
  </w:style>
  <w:style w:type="character" w:customStyle="1" w:styleId="TekstfusnoteChar1">
    <w:name w:val="Tekst fusnote Char1"/>
    <w:basedOn w:val="DefaultParagraphFont"/>
    <w:uiPriority w:val="99"/>
    <w:semiHidden/>
    <w:rsid w:val="007110CE"/>
    <w:rPr>
      <w:sz w:val="20"/>
      <w:szCs w:val="20"/>
    </w:rPr>
  </w:style>
  <w:style w:type="paragraph" w:customStyle="1" w:styleId="Default">
    <w:name w:val="Default"/>
    <w:rsid w:val="00403A41"/>
    <w:pPr>
      <w:autoSpaceDE w:val="0"/>
      <w:autoSpaceDN w:val="0"/>
      <w:adjustRightInd w:val="0"/>
    </w:pPr>
    <w:rPr>
      <w:rFonts w:eastAsia="Times New Roman" w:cs="Times New Roman"/>
      <w:color w:val="000000"/>
      <w:szCs w:val="24"/>
    </w:rPr>
  </w:style>
  <w:style w:type="character" w:styleId="FollowedHyperlink">
    <w:name w:val="FollowedHyperlink"/>
    <w:basedOn w:val="DefaultParagraphFont"/>
    <w:uiPriority w:val="99"/>
    <w:semiHidden/>
    <w:unhideWhenUsed/>
    <w:rsid w:val="00D30C96"/>
    <w:rPr>
      <w:color w:val="800080" w:themeColor="followedHyperlink"/>
      <w:u w:val="single"/>
    </w:rPr>
  </w:style>
  <w:style w:type="paragraph" w:styleId="TOC3">
    <w:name w:val="toc 3"/>
    <w:basedOn w:val="Normal"/>
    <w:next w:val="Normal"/>
    <w:autoRedefine/>
    <w:uiPriority w:val="39"/>
    <w:unhideWhenUsed/>
    <w:rsid w:val="00411C41"/>
    <w:pPr>
      <w:spacing w:after="100"/>
      <w:ind w:left="480"/>
    </w:pPr>
  </w:style>
  <w:style w:type="character" w:customStyle="1" w:styleId="apple-converted-space">
    <w:name w:val="apple-converted-space"/>
    <w:basedOn w:val="DefaultParagraphFont"/>
    <w:rsid w:val="00C2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4014">
      <w:bodyDiv w:val="1"/>
      <w:marLeft w:val="0"/>
      <w:marRight w:val="0"/>
      <w:marTop w:val="0"/>
      <w:marBottom w:val="0"/>
      <w:divBdr>
        <w:top w:val="none" w:sz="0" w:space="0" w:color="auto"/>
        <w:left w:val="none" w:sz="0" w:space="0" w:color="auto"/>
        <w:bottom w:val="none" w:sz="0" w:space="0" w:color="auto"/>
        <w:right w:val="none" w:sz="0" w:space="0" w:color="auto"/>
      </w:divBdr>
    </w:div>
    <w:div w:id="318731662">
      <w:bodyDiv w:val="1"/>
      <w:marLeft w:val="0"/>
      <w:marRight w:val="0"/>
      <w:marTop w:val="0"/>
      <w:marBottom w:val="0"/>
      <w:divBdr>
        <w:top w:val="none" w:sz="0" w:space="0" w:color="auto"/>
        <w:left w:val="none" w:sz="0" w:space="0" w:color="auto"/>
        <w:bottom w:val="none" w:sz="0" w:space="0" w:color="auto"/>
        <w:right w:val="none" w:sz="0" w:space="0" w:color="auto"/>
      </w:divBdr>
    </w:div>
    <w:div w:id="938371028">
      <w:bodyDiv w:val="1"/>
      <w:marLeft w:val="0"/>
      <w:marRight w:val="0"/>
      <w:marTop w:val="0"/>
      <w:marBottom w:val="0"/>
      <w:divBdr>
        <w:top w:val="none" w:sz="0" w:space="0" w:color="auto"/>
        <w:left w:val="none" w:sz="0" w:space="0" w:color="auto"/>
        <w:bottom w:val="none" w:sz="0" w:space="0" w:color="auto"/>
        <w:right w:val="none" w:sz="0" w:space="0" w:color="auto"/>
      </w:divBdr>
    </w:div>
    <w:div w:id="948128505">
      <w:bodyDiv w:val="1"/>
      <w:marLeft w:val="0"/>
      <w:marRight w:val="0"/>
      <w:marTop w:val="0"/>
      <w:marBottom w:val="0"/>
      <w:divBdr>
        <w:top w:val="none" w:sz="0" w:space="0" w:color="auto"/>
        <w:left w:val="none" w:sz="0" w:space="0" w:color="auto"/>
        <w:bottom w:val="none" w:sz="0" w:space="0" w:color="auto"/>
        <w:right w:val="none" w:sz="0" w:space="0" w:color="auto"/>
      </w:divBdr>
    </w:div>
    <w:div w:id="1111243209">
      <w:bodyDiv w:val="1"/>
      <w:marLeft w:val="0"/>
      <w:marRight w:val="0"/>
      <w:marTop w:val="0"/>
      <w:marBottom w:val="0"/>
      <w:divBdr>
        <w:top w:val="none" w:sz="0" w:space="0" w:color="auto"/>
        <w:left w:val="none" w:sz="0" w:space="0" w:color="auto"/>
        <w:bottom w:val="none" w:sz="0" w:space="0" w:color="auto"/>
        <w:right w:val="none" w:sz="0" w:space="0" w:color="auto"/>
      </w:divBdr>
    </w:div>
    <w:div w:id="1141458068">
      <w:bodyDiv w:val="1"/>
      <w:marLeft w:val="0"/>
      <w:marRight w:val="0"/>
      <w:marTop w:val="0"/>
      <w:marBottom w:val="0"/>
      <w:divBdr>
        <w:top w:val="none" w:sz="0" w:space="0" w:color="auto"/>
        <w:left w:val="none" w:sz="0" w:space="0" w:color="auto"/>
        <w:bottom w:val="none" w:sz="0" w:space="0" w:color="auto"/>
        <w:right w:val="none" w:sz="0" w:space="0" w:color="auto"/>
      </w:divBdr>
    </w:div>
    <w:div w:id="1442608589">
      <w:bodyDiv w:val="1"/>
      <w:marLeft w:val="0"/>
      <w:marRight w:val="0"/>
      <w:marTop w:val="0"/>
      <w:marBottom w:val="0"/>
      <w:divBdr>
        <w:top w:val="none" w:sz="0" w:space="0" w:color="auto"/>
        <w:left w:val="none" w:sz="0" w:space="0" w:color="auto"/>
        <w:bottom w:val="none" w:sz="0" w:space="0" w:color="auto"/>
        <w:right w:val="none" w:sz="0" w:space="0" w:color="auto"/>
      </w:divBdr>
    </w:div>
    <w:div w:id="1724477625">
      <w:bodyDiv w:val="1"/>
      <w:marLeft w:val="0"/>
      <w:marRight w:val="0"/>
      <w:marTop w:val="0"/>
      <w:marBottom w:val="0"/>
      <w:divBdr>
        <w:top w:val="none" w:sz="0" w:space="0" w:color="auto"/>
        <w:left w:val="none" w:sz="0" w:space="0" w:color="auto"/>
        <w:bottom w:val="none" w:sz="0" w:space="0" w:color="auto"/>
        <w:right w:val="none" w:sz="0" w:space="0" w:color="auto"/>
      </w:divBdr>
    </w:div>
    <w:div w:id="17849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judskaprava.gov.rs/sites/default/files/dokument_file/strategija_za_socijalno_ukljucivanje_roma_i_romkinja_2016_2025_0.pdf" TargetMode="External"/><Relationship Id="rId18" Type="http://schemas.openxmlformats.org/officeDocument/2006/relationships/hyperlink" Target="http://www.cekos.rs/krivi%C4%8Dni-zakonik-pre%C4%8Di%C5%A1%C4%87en-tekst-novembar-2016" TargetMode="External"/><Relationship Id="rId26" Type="http://schemas.openxmlformats.org/officeDocument/2006/relationships/hyperlink" Target="http://www.mpn.gov.rs/wp-content/uploads/2016/06/FINAL-NACRTA-ZAKONA-O-DUALNOM-OBRAZOVANJU-12.05.2017..pdf" TargetMode="External"/><Relationship Id="rId3" Type="http://schemas.openxmlformats.org/officeDocument/2006/relationships/styles" Target="styles.xml"/><Relationship Id="rId21" Type="http://schemas.openxmlformats.org/officeDocument/2006/relationships/hyperlink" Target="https://www.minrzs.gov.rs/lat/kontrolne-liste-ir.html" TargetMode="External"/><Relationship Id="rId7" Type="http://schemas.openxmlformats.org/officeDocument/2006/relationships/endnotes" Target="endnotes.xml"/><Relationship Id="rId12" Type="http://schemas.openxmlformats.org/officeDocument/2006/relationships/hyperlink" Target="http://www.mfin.gov.rs/UserFiles/File/strategije/ERP%202017-2019(1).pdf" TargetMode="External"/><Relationship Id="rId17" Type="http://schemas.openxmlformats.org/officeDocument/2006/relationships/hyperlink" Target="http://www.kss.org.rs/news/2017/02/src/1702pravilnik-o-preventivnim-merama-za-bezbedan-i-zdrav-rad-mladih.pdf" TargetMode="External"/><Relationship Id="rId25" Type="http://schemas.openxmlformats.org/officeDocument/2006/relationships/hyperlink" Target="http://socijalnoukljucivanje.gov.rs/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ragraf.rs/dnevne-vesti/130617/130617-vest15.html" TargetMode="External"/><Relationship Id="rId20" Type="http://schemas.openxmlformats.org/officeDocument/2006/relationships/hyperlink" Target="http://www.pravno-informacioni-sistem.rs/SlGlasnikPortal/reg/viewAct/4785e9f9-242d-486a-8f33-d33918543193" TargetMode="External"/><Relationship Id="rId29" Type="http://schemas.openxmlformats.org/officeDocument/2006/relationships/hyperlink" Target="http://eukonvent.org/wp-content/uploads/2016/07/PG24-Pregovaracka-pozicij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aktuelno/program-reformi-politike-zaposljavanja-i-socijalne-politike-u-procesu-prist447cd5bb31b5d1565483b1a42.html" TargetMode="External"/><Relationship Id="rId24" Type="http://schemas.openxmlformats.org/officeDocument/2006/relationships/hyperlink" Target="http://www.childpact.org/wp-content/uploads/2016/11/CPI-Serbia.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ldprotectionindex.org/" TargetMode="External"/><Relationship Id="rId23" Type="http://schemas.openxmlformats.org/officeDocument/2006/relationships/hyperlink" Target="http://www.ljudskaprava.gov.rs/sr/press/saopstenja/vlada-usvojila-akcioni-plan-za-primenu-strategije-za-socijalno-ukljuchivanje-roma-i" TargetMode="External"/><Relationship Id="rId28" Type="http://schemas.openxmlformats.org/officeDocument/2006/relationships/hyperlink" Target="http://www.nps.gov.rs/wp-content/uploads/2011/01/NPS-INDIKATORI.pdf" TargetMode="External"/><Relationship Id="rId10" Type="http://schemas.openxmlformats.org/officeDocument/2006/relationships/hyperlink" Target="http://www.ljudskaprava.gov.rs/sites/default/files/dokument_file/akcioni_plan_za_primenu_strategije_za_socijalno_ukljufivanje_roma_i_romkinja_u_rs_2016-2025_za_period_od_2017._do_2018._godine.pdf" TargetMode="External"/><Relationship Id="rId19" Type="http://schemas.openxmlformats.org/officeDocument/2006/relationships/hyperlink" Target="http://www.ljudskaprava.gov.rs/sh/node/19966" TargetMode="External"/><Relationship Id="rId31" Type="http://schemas.openxmlformats.org/officeDocument/2006/relationships/hyperlink" Target="http://www.ilo.org/wcmsp5/groups/public/@ed_dialogue/@actrav/documents/publication/wcms_116640.pdf" TargetMode="External"/><Relationship Id="rId4" Type="http://schemas.openxmlformats.org/officeDocument/2006/relationships/settings" Target="settings.xml"/><Relationship Id="rId9" Type="http://schemas.openxmlformats.org/officeDocument/2006/relationships/hyperlink" Target="http://rs.one.un.org/content/dam/unct/serbia/docs/Publications/DPF_SRB_30_May_2017_FINAL_SIGNED.pdf" TargetMode="External"/><Relationship Id="rId14" Type="http://schemas.openxmlformats.org/officeDocument/2006/relationships/hyperlink" Target="http://www.ljudskaprava.gov.rs/sites/default/files/dokument_file/akcioni_plan_za_primenu_strategije_za_socijalno_ukljufivanje_roma_i_romkinja_u_rs_2016-2025_za_period_od_2017._do_2018._godine.pdf" TargetMode="External"/><Relationship Id="rId22" Type="http://schemas.openxmlformats.org/officeDocument/2006/relationships/footer" Target="footer1.xml"/><Relationship Id="rId27" Type="http://schemas.openxmlformats.org/officeDocument/2006/relationships/hyperlink" Target="http://www.mpn.gov.rs/wpcontent/uploads/2015/08/strategija_obrazovanja_do_2020.pdf" TargetMode="External"/><Relationship Id="rId30" Type="http://schemas.openxmlformats.org/officeDocument/2006/relationships/hyperlink" Target="http://socijalnoukljucivanje.gov.rs/rs/pregled-drugog-nacionalnog-izvestaja-o-socijalnom-ukljucivanju-i-smanjenju-siromastva-u-republici-srbiji-uloga-lokalnih-samouprava-2/" TargetMode="External"/><Relationship Id="rId8" Type="http://schemas.openxmlformats.org/officeDocument/2006/relationships/hyperlink" Target="http://www.ljudskaprava.gov.rs/sites/default/files/dokument_file/akcioni_plan_za_primenu_strategije_za_socijalno_ukljufivanje_roma_i_romkinja_u_rs_2016-2025_za_period_od_2017._do_2018._godin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olj.uns.ac.rs/Files/interniDokumenti/Zakon_spr_zlostavljanja.pdf" TargetMode="External"/><Relationship Id="rId3" Type="http://schemas.openxmlformats.org/officeDocument/2006/relationships/hyperlink" Target="http://eukonvent.org/wp-content/uploads/2016/07/PG24-Pregovaracka-pozicija.pdf" TargetMode="External"/><Relationship Id="rId7" Type="http://schemas.openxmlformats.org/officeDocument/2006/relationships/hyperlink" Target="http://www.zavodsz.gov.rs/PDF/izvestaj2017/CSR%202016_final.pdf" TargetMode="External"/><Relationship Id="rId2" Type="http://schemas.openxmlformats.org/officeDocument/2006/relationships/hyperlink" Target="http://www.ljudskaprava.gov.rs/" TargetMode="External"/><Relationship Id="rId1" Type="http://schemas.openxmlformats.org/officeDocument/2006/relationships/hyperlink" Target="http://www.ljudskaprava.gov.rs/sites/default/files/dokument_file/akcioni_plan_za_primenu_strategije_za_socijalno_ukljufivanje_roma_i_romkinja_u_rs_2016-2025_za_period_od_2017._do_2018._godine.pdf" TargetMode="External"/><Relationship Id="rId6" Type="http://schemas.openxmlformats.org/officeDocument/2006/relationships/hyperlink" Target="http://www.mpn.gov.rs/wpcontent/uploads/2015/08/strategija_obrazovanja_do_2020.pdf" TargetMode="External"/><Relationship Id="rId5" Type="http://schemas.openxmlformats.org/officeDocument/2006/relationships/hyperlink" Target="http://www.childpact.org/wp-content/uploads/2016/11/CPI-Serbia.pdf" TargetMode="External"/><Relationship Id="rId10" Type="http://schemas.openxmlformats.org/officeDocument/2006/relationships/hyperlink" Target="http://www.zso.gov.rs/doc/dom-p/nezap/2016/Zakon%20o%20zaposljavanju%20i%20osiguranju%20za%20slucaj%20nezaposlenosti%20cir-26.05.2016.pdf" TargetMode="External"/><Relationship Id="rId4" Type="http://schemas.openxmlformats.org/officeDocument/2006/relationships/hyperlink" Target="http://www.ljudskaprava.gov.rs/sr/press/saopstenja/vlada-usvojila-akcioni-plan-za-primenu-strategije-za-socijalno-ukljuchivanje-roma-i" TargetMode="External"/><Relationship Id="rId9" Type="http://schemas.openxmlformats.org/officeDocument/2006/relationships/hyperlink" Target="http://www.centarzztlj.rs/eng/images/zakoni/23.%20Zakon%20o%20bezbednosti%20i%20zdravlju%20na%20rad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C3F4FE-F62E-4DC5-A295-98DC267F1718}">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DA48A-DA6E-4AE1-B52F-BD4A5899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15563</Words>
  <Characters>88711</Characters>
  <Application>Microsoft Office Word</Application>
  <DocSecurity>0</DocSecurity>
  <Lines>739</Lines>
  <Paragraphs>208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Stranjakovic</dc:creator>
  <cp:lastModifiedBy>Acer E15</cp:lastModifiedBy>
  <cp:revision>7</cp:revision>
  <cp:lastPrinted>2018-02-02T14:35:00Z</cp:lastPrinted>
  <dcterms:created xsi:type="dcterms:W3CDTF">2018-05-07T08:18:00Z</dcterms:created>
  <dcterms:modified xsi:type="dcterms:W3CDTF">2018-05-07T14:06:00Z</dcterms:modified>
</cp:coreProperties>
</file>